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CD97" w14:textId="08937976" w:rsidR="00112679" w:rsidRPr="0032447D" w:rsidRDefault="00112679" w:rsidP="00202534">
      <w:pPr>
        <w:spacing w:after="0" w:line="480" w:lineRule="auto"/>
        <w:rPr>
          <w:rFonts w:asciiTheme="majorBidi" w:eastAsia="Times New Roman" w:hAnsiTheme="majorBidi" w:cstheme="majorBidi"/>
          <w:b/>
          <w:bCs/>
          <w:sz w:val="24"/>
          <w:szCs w:val="24"/>
          <w:lang w:val="en-US"/>
        </w:rPr>
      </w:pPr>
    </w:p>
    <w:p w14:paraId="16FE9EC1" w14:textId="6FE27EA6" w:rsidR="009D43E2" w:rsidRPr="003420BB" w:rsidRDefault="009D43E2" w:rsidP="00112679">
      <w:pPr>
        <w:spacing w:after="0" w:line="240" w:lineRule="auto"/>
        <w:jc w:val="center"/>
        <w:rPr>
          <w:rFonts w:ascii="Segoe UI" w:eastAsia="Times New Roman" w:hAnsi="Segoe UI" w:cs="Segoe UI"/>
          <w:b/>
          <w:bCs/>
          <w:sz w:val="24"/>
          <w:szCs w:val="24"/>
          <w:lang w:val="en-US"/>
        </w:rPr>
      </w:pPr>
      <w:r w:rsidRPr="003420BB">
        <w:rPr>
          <w:rFonts w:ascii="Segoe UI" w:eastAsia="Times New Roman" w:hAnsi="Segoe UI" w:cs="Segoe UI"/>
          <w:b/>
          <w:bCs/>
          <w:sz w:val="28"/>
          <w:szCs w:val="28"/>
          <w:lang w:val="en-US"/>
        </w:rPr>
        <w:t>R</w:t>
      </w:r>
      <w:r w:rsidR="00EF3E62" w:rsidRPr="003420BB">
        <w:rPr>
          <w:rFonts w:ascii="Segoe UI" w:eastAsia="Times New Roman" w:hAnsi="Segoe UI" w:cs="Segoe UI"/>
          <w:b/>
          <w:bCs/>
          <w:sz w:val="28"/>
          <w:szCs w:val="28"/>
          <w:lang w:val="en-US"/>
        </w:rPr>
        <w:t>ekonstruksi</w:t>
      </w:r>
      <w:r w:rsidRPr="003420BB">
        <w:rPr>
          <w:rFonts w:ascii="Segoe UI" w:eastAsia="Times New Roman" w:hAnsi="Segoe UI" w:cs="Segoe UI"/>
          <w:b/>
          <w:bCs/>
          <w:sz w:val="28"/>
          <w:szCs w:val="28"/>
          <w:lang w:val="en-US"/>
        </w:rPr>
        <w:t xml:space="preserve"> F</w:t>
      </w:r>
      <w:r w:rsidR="00EF3E62" w:rsidRPr="003420BB">
        <w:rPr>
          <w:rFonts w:ascii="Segoe UI" w:eastAsia="Times New Roman" w:hAnsi="Segoe UI" w:cs="Segoe UI"/>
          <w:b/>
          <w:bCs/>
          <w:sz w:val="28"/>
          <w:szCs w:val="28"/>
          <w:lang w:val="en-US"/>
        </w:rPr>
        <w:t>atwa</w:t>
      </w:r>
      <w:r w:rsidRPr="003420BB">
        <w:rPr>
          <w:rFonts w:ascii="Segoe UI" w:eastAsia="Times New Roman" w:hAnsi="Segoe UI" w:cs="Segoe UI"/>
          <w:b/>
          <w:bCs/>
          <w:sz w:val="28"/>
          <w:szCs w:val="28"/>
          <w:lang w:val="en-US"/>
        </w:rPr>
        <w:t xml:space="preserve"> DSN</w:t>
      </w:r>
      <w:r w:rsidR="003420BB">
        <w:rPr>
          <w:rFonts w:ascii="Segoe UI" w:eastAsia="Times New Roman" w:hAnsi="Segoe UI" w:cs="Segoe UI"/>
          <w:b/>
          <w:bCs/>
          <w:sz w:val="28"/>
          <w:szCs w:val="28"/>
          <w:lang w:val="en-US"/>
        </w:rPr>
        <w:t xml:space="preserve"> MUI</w:t>
      </w:r>
      <w:r w:rsidRPr="003420BB">
        <w:rPr>
          <w:rFonts w:ascii="Segoe UI" w:eastAsia="Times New Roman" w:hAnsi="Segoe UI" w:cs="Segoe UI"/>
          <w:b/>
          <w:bCs/>
          <w:sz w:val="28"/>
          <w:szCs w:val="28"/>
          <w:lang w:val="en-US"/>
        </w:rPr>
        <w:t xml:space="preserve"> N</w:t>
      </w:r>
      <w:r w:rsidR="00EF3E62" w:rsidRPr="003420BB">
        <w:rPr>
          <w:rFonts w:ascii="Segoe UI" w:eastAsia="Times New Roman" w:hAnsi="Segoe UI" w:cs="Segoe UI"/>
          <w:b/>
          <w:bCs/>
          <w:sz w:val="28"/>
          <w:szCs w:val="28"/>
          <w:lang w:val="en-US"/>
        </w:rPr>
        <w:t>o</w:t>
      </w:r>
      <w:r w:rsidRPr="003420BB">
        <w:rPr>
          <w:rFonts w:ascii="Segoe UI" w:eastAsia="Times New Roman" w:hAnsi="Segoe UI" w:cs="Segoe UI"/>
          <w:b/>
          <w:bCs/>
          <w:sz w:val="28"/>
          <w:szCs w:val="28"/>
          <w:lang w:val="en-US"/>
        </w:rPr>
        <w:t>.08/DSN-MUI/1V/2000 T</w:t>
      </w:r>
      <w:r w:rsidR="00EF3E62" w:rsidRPr="003420BB">
        <w:rPr>
          <w:rFonts w:ascii="Segoe UI" w:eastAsia="Times New Roman" w:hAnsi="Segoe UI" w:cs="Segoe UI"/>
          <w:b/>
          <w:bCs/>
          <w:sz w:val="28"/>
          <w:szCs w:val="28"/>
          <w:lang w:val="en-US"/>
        </w:rPr>
        <w:t>entang</w:t>
      </w:r>
      <w:r w:rsidRPr="003420BB">
        <w:rPr>
          <w:rFonts w:ascii="Segoe UI" w:eastAsia="Times New Roman" w:hAnsi="Segoe UI" w:cs="Segoe UI"/>
          <w:b/>
          <w:bCs/>
          <w:sz w:val="28"/>
          <w:szCs w:val="28"/>
          <w:lang w:val="en-US"/>
        </w:rPr>
        <w:t xml:space="preserve"> P</w:t>
      </w:r>
      <w:r w:rsidR="00EF3E62" w:rsidRPr="003420BB">
        <w:rPr>
          <w:rFonts w:ascii="Segoe UI" w:eastAsia="Times New Roman" w:hAnsi="Segoe UI" w:cs="Segoe UI"/>
          <w:b/>
          <w:bCs/>
          <w:sz w:val="28"/>
          <w:szCs w:val="28"/>
          <w:lang w:val="en-US"/>
        </w:rPr>
        <w:t>embiayaan</w:t>
      </w:r>
      <w:r w:rsidRPr="003420BB">
        <w:rPr>
          <w:rFonts w:ascii="Segoe UI" w:eastAsia="Times New Roman" w:hAnsi="Segoe UI" w:cs="Segoe UI"/>
          <w:b/>
          <w:bCs/>
          <w:sz w:val="28"/>
          <w:szCs w:val="28"/>
          <w:lang w:val="en-US"/>
        </w:rPr>
        <w:t xml:space="preserve"> M</w:t>
      </w:r>
      <w:r w:rsidR="00EF3E62" w:rsidRPr="003420BB">
        <w:rPr>
          <w:rFonts w:ascii="Segoe UI" w:eastAsia="Times New Roman" w:hAnsi="Segoe UI" w:cs="Segoe UI"/>
          <w:b/>
          <w:bCs/>
          <w:sz w:val="28"/>
          <w:szCs w:val="28"/>
          <w:lang w:val="en-US"/>
        </w:rPr>
        <w:t>usyarakah</w:t>
      </w:r>
      <w:r w:rsidRPr="003420BB">
        <w:rPr>
          <w:rFonts w:ascii="Segoe UI" w:eastAsia="Times New Roman" w:hAnsi="Segoe UI" w:cs="Segoe UI"/>
          <w:b/>
          <w:bCs/>
          <w:sz w:val="28"/>
          <w:szCs w:val="28"/>
          <w:lang w:val="en-US"/>
        </w:rPr>
        <w:t xml:space="preserve"> D</w:t>
      </w:r>
      <w:r w:rsidR="00EF3E62" w:rsidRPr="003420BB">
        <w:rPr>
          <w:rFonts w:ascii="Segoe UI" w:eastAsia="Times New Roman" w:hAnsi="Segoe UI" w:cs="Segoe UI"/>
          <w:b/>
          <w:bCs/>
          <w:sz w:val="28"/>
          <w:szCs w:val="28"/>
          <w:lang w:val="en-US"/>
        </w:rPr>
        <w:t>engan</w:t>
      </w:r>
      <w:r w:rsidRPr="003420BB">
        <w:rPr>
          <w:rFonts w:ascii="Segoe UI" w:eastAsia="Times New Roman" w:hAnsi="Segoe UI" w:cs="Segoe UI"/>
          <w:b/>
          <w:bCs/>
          <w:sz w:val="28"/>
          <w:szCs w:val="28"/>
          <w:lang w:val="en-US"/>
        </w:rPr>
        <w:t xml:space="preserve"> M</w:t>
      </w:r>
      <w:r w:rsidR="00EF3E62" w:rsidRPr="003420BB">
        <w:rPr>
          <w:rFonts w:ascii="Segoe UI" w:eastAsia="Times New Roman" w:hAnsi="Segoe UI" w:cs="Segoe UI"/>
          <w:b/>
          <w:bCs/>
          <w:sz w:val="28"/>
          <w:szCs w:val="28"/>
          <w:lang w:val="en-US"/>
        </w:rPr>
        <w:t>etode</w:t>
      </w:r>
      <w:r w:rsidRPr="003420BB">
        <w:rPr>
          <w:rFonts w:ascii="Segoe UI" w:eastAsia="Times New Roman" w:hAnsi="Segoe UI" w:cs="Segoe UI"/>
          <w:b/>
          <w:bCs/>
          <w:sz w:val="28"/>
          <w:szCs w:val="28"/>
          <w:lang w:val="en-US"/>
        </w:rPr>
        <w:t xml:space="preserve"> Q</w:t>
      </w:r>
      <w:r w:rsidR="00EF3E62" w:rsidRPr="003420BB">
        <w:rPr>
          <w:rFonts w:ascii="Segoe UI" w:eastAsia="Times New Roman" w:hAnsi="Segoe UI" w:cs="Segoe UI"/>
          <w:b/>
          <w:bCs/>
          <w:sz w:val="28"/>
          <w:szCs w:val="28"/>
          <w:lang w:val="en-US"/>
        </w:rPr>
        <w:t>iraa’ah</w:t>
      </w:r>
      <w:r w:rsidRPr="003420BB">
        <w:rPr>
          <w:rFonts w:ascii="Segoe UI" w:eastAsia="Times New Roman" w:hAnsi="Segoe UI" w:cs="Segoe UI"/>
          <w:b/>
          <w:bCs/>
          <w:sz w:val="28"/>
          <w:szCs w:val="28"/>
          <w:lang w:val="en-US"/>
        </w:rPr>
        <w:t xml:space="preserve"> M</w:t>
      </w:r>
      <w:r w:rsidR="00EF3E62" w:rsidRPr="003420BB">
        <w:rPr>
          <w:rFonts w:ascii="Segoe UI" w:eastAsia="Times New Roman" w:hAnsi="Segoe UI" w:cs="Segoe UI"/>
          <w:b/>
          <w:bCs/>
          <w:sz w:val="28"/>
          <w:szCs w:val="28"/>
          <w:lang w:val="en-US"/>
        </w:rPr>
        <w:t>ubaadalah</w:t>
      </w:r>
    </w:p>
    <w:p w14:paraId="2DE47421" w14:textId="77777777" w:rsidR="00112679" w:rsidRPr="0032447D" w:rsidRDefault="00112679" w:rsidP="0057574B">
      <w:pPr>
        <w:spacing w:after="0" w:line="360" w:lineRule="auto"/>
        <w:jc w:val="center"/>
        <w:rPr>
          <w:rFonts w:asciiTheme="majorBidi" w:eastAsia="Times New Roman" w:hAnsiTheme="majorBidi" w:cstheme="majorBidi"/>
          <w:b/>
          <w:bCs/>
          <w:sz w:val="28"/>
          <w:szCs w:val="28"/>
          <w:lang w:val="en-US"/>
        </w:rPr>
      </w:pPr>
    </w:p>
    <w:p w14:paraId="34912655" w14:textId="017EFF42" w:rsidR="004A3920" w:rsidRPr="003420BB" w:rsidRDefault="003420BB" w:rsidP="00EF3E62">
      <w:pPr>
        <w:spacing w:after="0" w:line="240" w:lineRule="auto"/>
        <w:jc w:val="center"/>
        <w:rPr>
          <w:rFonts w:ascii="Century Gothic" w:eastAsia="Times New Roman" w:hAnsi="Century Gothic" w:cstheme="majorBidi"/>
          <w:b/>
          <w:bCs/>
          <w:sz w:val="24"/>
          <w:szCs w:val="24"/>
          <w:lang w:val="en-US"/>
        </w:rPr>
      </w:pPr>
      <w:r>
        <w:rPr>
          <w:rFonts w:ascii="Century Gothic" w:eastAsia="Times New Roman" w:hAnsi="Century Gothic" w:cstheme="majorBidi"/>
          <w:b/>
          <w:bCs/>
          <w:sz w:val="24"/>
          <w:szCs w:val="24"/>
          <w:vertAlign w:val="superscript"/>
          <w:lang w:val="en-US"/>
        </w:rPr>
        <w:t>1</w:t>
      </w:r>
      <w:r w:rsidR="009D43E2" w:rsidRPr="003420BB">
        <w:rPr>
          <w:rFonts w:ascii="Century Gothic" w:eastAsia="Times New Roman" w:hAnsi="Century Gothic" w:cstheme="majorBidi"/>
          <w:b/>
          <w:bCs/>
          <w:sz w:val="24"/>
          <w:szCs w:val="24"/>
          <w:lang w:val="en-US"/>
        </w:rPr>
        <w:t>R</w:t>
      </w:r>
      <w:r w:rsidR="00EF3E62" w:rsidRPr="003420BB">
        <w:rPr>
          <w:rFonts w:ascii="Century Gothic" w:eastAsia="Times New Roman" w:hAnsi="Century Gothic" w:cstheme="majorBidi"/>
          <w:b/>
          <w:bCs/>
          <w:sz w:val="24"/>
          <w:szCs w:val="24"/>
          <w:lang w:val="en-US"/>
        </w:rPr>
        <w:t>oyhatul Ma’wa Hr</w:t>
      </w:r>
      <w:r w:rsidRPr="003420BB">
        <w:rPr>
          <w:rFonts w:ascii="Century Gothic" w:eastAsia="Times New Roman" w:hAnsi="Century Gothic" w:cstheme="majorBidi"/>
          <w:b/>
          <w:bCs/>
          <w:sz w:val="24"/>
          <w:szCs w:val="24"/>
          <w:lang w:val="en-US"/>
        </w:rPr>
        <w:t xml:space="preserve">, </w:t>
      </w:r>
      <w:r>
        <w:rPr>
          <w:rFonts w:ascii="Century Gothic" w:eastAsia="Times New Roman" w:hAnsi="Century Gothic" w:cstheme="majorBidi"/>
          <w:b/>
          <w:bCs/>
          <w:sz w:val="24"/>
          <w:szCs w:val="24"/>
          <w:vertAlign w:val="superscript"/>
          <w:lang w:val="en-US"/>
        </w:rPr>
        <w:t>2</w:t>
      </w:r>
      <w:r>
        <w:rPr>
          <w:rFonts w:ascii="Century Gothic" w:eastAsia="Times New Roman" w:hAnsi="Century Gothic" w:cstheme="majorBidi"/>
          <w:b/>
          <w:bCs/>
          <w:sz w:val="24"/>
          <w:szCs w:val="24"/>
          <w:lang w:val="en-US"/>
        </w:rPr>
        <w:t>Muha</w:t>
      </w:r>
      <w:r w:rsidRPr="003420BB">
        <w:rPr>
          <w:rFonts w:ascii="Century Gothic" w:eastAsia="Times New Roman" w:hAnsi="Century Gothic" w:cstheme="majorBidi"/>
          <w:b/>
          <w:bCs/>
          <w:sz w:val="24"/>
          <w:szCs w:val="24"/>
          <w:lang w:val="en-US"/>
        </w:rPr>
        <w:t>mad Nasrudin</w:t>
      </w:r>
    </w:p>
    <w:p w14:paraId="3D506A8A" w14:textId="77777777" w:rsidR="00EF3E62" w:rsidRPr="003420BB" w:rsidRDefault="00EF3E62" w:rsidP="00EF3E62">
      <w:pPr>
        <w:spacing w:after="0" w:line="240" w:lineRule="auto"/>
        <w:jc w:val="center"/>
        <w:rPr>
          <w:rFonts w:ascii="Segoe UI" w:eastAsia="Times New Roman" w:hAnsi="Segoe UI" w:cs="Segoe UI"/>
          <w:sz w:val="20"/>
          <w:szCs w:val="20"/>
          <w:lang w:val="en-US"/>
        </w:rPr>
      </w:pPr>
      <w:r w:rsidRPr="003420BB">
        <w:rPr>
          <w:rFonts w:ascii="Segoe UI" w:eastAsia="Times New Roman" w:hAnsi="Segoe UI" w:cs="Segoe UI"/>
          <w:sz w:val="20"/>
          <w:szCs w:val="20"/>
          <w:lang w:val="en-US"/>
        </w:rPr>
        <w:t>Fakultas Syari’ah</w:t>
      </w:r>
      <w:proofErr w:type="gramStart"/>
      <w:r w:rsidRPr="003420BB">
        <w:rPr>
          <w:rFonts w:ascii="Segoe UI" w:eastAsia="Times New Roman" w:hAnsi="Segoe UI" w:cs="Segoe UI"/>
          <w:sz w:val="20"/>
          <w:szCs w:val="20"/>
          <w:lang w:val="en-US"/>
        </w:rPr>
        <w:t>,Institut</w:t>
      </w:r>
      <w:proofErr w:type="gramEnd"/>
      <w:r w:rsidRPr="003420BB">
        <w:rPr>
          <w:rFonts w:ascii="Segoe UI" w:eastAsia="Times New Roman" w:hAnsi="Segoe UI" w:cs="Segoe UI"/>
          <w:sz w:val="20"/>
          <w:szCs w:val="20"/>
          <w:lang w:val="en-US"/>
        </w:rPr>
        <w:t xml:space="preserve"> Agama Islam Negeri Metro, Lampung, Indonesia</w:t>
      </w:r>
    </w:p>
    <w:p w14:paraId="06F7C122" w14:textId="2C90DAF2" w:rsidR="009D43E2" w:rsidRPr="003420BB" w:rsidRDefault="00EF3E62" w:rsidP="00EF3E62">
      <w:pPr>
        <w:spacing w:after="0" w:line="240" w:lineRule="auto"/>
        <w:jc w:val="center"/>
        <w:rPr>
          <w:rFonts w:ascii="Segoe UI" w:eastAsia="Times New Roman" w:hAnsi="Segoe UI" w:cs="Segoe UI"/>
          <w:b/>
          <w:bCs/>
          <w:sz w:val="20"/>
          <w:szCs w:val="20"/>
          <w:lang w:val="en-US"/>
        </w:rPr>
      </w:pPr>
      <w:r w:rsidRPr="003420BB">
        <w:rPr>
          <w:rFonts w:ascii="Segoe UI" w:eastAsia="Times New Roman" w:hAnsi="Segoe UI" w:cs="Segoe UI"/>
          <w:sz w:val="20"/>
          <w:szCs w:val="20"/>
          <w:lang w:val="en-US"/>
        </w:rPr>
        <w:t>E-</w:t>
      </w:r>
      <w:proofErr w:type="gramStart"/>
      <w:r w:rsidRPr="003420BB">
        <w:rPr>
          <w:rFonts w:ascii="Segoe UI" w:eastAsia="Times New Roman" w:hAnsi="Segoe UI" w:cs="Segoe UI"/>
          <w:sz w:val="20"/>
          <w:szCs w:val="20"/>
          <w:lang w:val="en-US"/>
        </w:rPr>
        <w:t>mail :</w:t>
      </w:r>
      <w:proofErr w:type="gramEnd"/>
      <w:r w:rsidRPr="003420BB">
        <w:rPr>
          <w:rFonts w:ascii="Segoe UI" w:eastAsia="Times New Roman" w:hAnsi="Segoe UI" w:cs="Segoe UI"/>
          <w:sz w:val="20"/>
          <w:szCs w:val="20"/>
          <w:lang w:val="en-US"/>
        </w:rPr>
        <w:t xml:space="preserve"> </w:t>
      </w:r>
      <w:r w:rsidR="003420BB" w:rsidRPr="003420BB">
        <w:rPr>
          <w:rFonts w:ascii="Segoe UI" w:eastAsia="Times New Roman" w:hAnsi="Segoe UI" w:cs="Segoe UI"/>
          <w:sz w:val="20"/>
          <w:szCs w:val="20"/>
          <w:vertAlign w:val="superscript"/>
          <w:lang w:val="en-US"/>
        </w:rPr>
        <w:t>1</w:t>
      </w:r>
      <w:hyperlink r:id="rId9" w:history="1">
        <w:r w:rsidRPr="003420BB">
          <w:rPr>
            <w:rStyle w:val="Hyperlink"/>
            <w:rFonts w:ascii="Segoe UI" w:eastAsia="Times New Roman" w:hAnsi="Segoe UI" w:cs="Segoe UI"/>
            <w:sz w:val="20"/>
            <w:szCs w:val="20"/>
            <w:lang w:val="en-US"/>
          </w:rPr>
          <w:t>roykhah@gmail.com</w:t>
        </w:r>
      </w:hyperlink>
      <w:r w:rsidR="003420BB" w:rsidRPr="003420BB">
        <w:rPr>
          <w:rStyle w:val="Hyperlink"/>
          <w:rFonts w:ascii="Segoe UI" w:eastAsia="Times New Roman" w:hAnsi="Segoe UI" w:cs="Segoe UI"/>
          <w:sz w:val="20"/>
          <w:szCs w:val="20"/>
          <w:lang w:val="en-US"/>
        </w:rPr>
        <w:t xml:space="preserve"> </w:t>
      </w:r>
      <w:r w:rsidR="003420BB" w:rsidRPr="003420BB">
        <w:rPr>
          <w:rStyle w:val="Hyperlink"/>
          <w:rFonts w:ascii="Segoe UI" w:eastAsia="Times New Roman" w:hAnsi="Segoe UI" w:cs="Segoe UI"/>
          <w:sz w:val="20"/>
          <w:szCs w:val="20"/>
          <w:vertAlign w:val="superscript"/>
          <w:lang w:val="en-US"/>
        </w:rPr>
        <w:t>2</w:t>
      </w:r>
      <w:r w:rsidR="003420BB" w:rsidRPr="003420BB">
        <w:rPr>
          <w:rStyle w:val="Hyperlink"/>
          <w:rFonts w:ascii="Segoe UI" w:eastAsia="Times New Roman" w:hAnsi="Segoe UI" w:cs="Segoe UI"/>
          <w:sz w:val="20"/>
          <w:szCs w:val="20"/>
          <w:lang w:val="en-US"/>
        </w:rPr>
        <w:t>idenasrudin@metrouniv.ac.id</w:t>
      </w:r>
      <w:r w:rsidR="009D43E2" w:rsidRPr="003420BB">
        <w:rPr>
          <w:rFonts w:ascii="Segoe UI" w:eastAsia="Times New Roman" w:hAnsi="Segoe UI" w:cs="Segoe UI"/>
          <w:b/>
          <w:bCs/>
          <w:sz w:val="20"/>
          <w:szCs w:val="20"/>
          <w:lang w:val="en-US"/>
        </w:rPr>
        <w:t xml:space="preserve"> </w:t>
      </w:r>
    </w:p>
    <w:p w14:paraId="705D2123" w14:textId="77777777" w:rsidR="0064405C" w:rsidRPr="0032447D" w:rsidRDefault="0064405C" w:rsidP="0057574B">
      <w:pPr>
        <w:spacing w:after="0" w:line="360" w:lineRule="auto"/>
        <w:jc w:val="center"/>
        <w:rPr>
          <w:rFonts w:asciiTheme="majorBidi" w:hAnsiTheme="majorBidi" w:cstheme="majorBidi"/>
          <w:sz w:val="24"/>
          <w:szCs w:val="24"/>
        </w:rPr>
      </w:pPr>
    </w:p>
    <w:p w14:paraId="2B2D7CA9" w14:textId="0B142B13" w:rsidR="00112679" w:rsidRPr="003420BB" w:rsidRDefault="00D9482C" w:rsidP="003420BB">
      <w:pPr>
        <w:spacing w:after="0" w:line="240" w:lineRule="auto"/>
        <w:rPr>
          <w:rFonts w:ascii="Segoe UI Black" w:hAnsi="Segoe UI Black" w:cstheme="majorBidi"/>
          <w:b/>
          <w:bCs/>
          <w:sz w:val="20"/>
          <w:szCs w:val="20"/>
          <w:lang w:val="en-US"/>
        </w:rPr>
      </w:pPr>
      <w:r w:rsidRPr="003420BB">
        <w:rPr>
          <w:rFonts w:ascii="Segoe UI Black" w:hAnsi="Segoe UI Black" w:cstheme="majorBidi"/>
          <w:b/>
          <w:bCs/>
          <w:sz w:val="20"/>
          <w:szCs w:val="20"/>
          <w:lang w:val="en-US"/>
        </w:rPr>
        <w:t>Abstract</w:t>
      </w:r>
    </w:p>
    <w:p w14:paraId="1FC53CEA" w14:textId="77777777" w:rsidR="00112679" w:rsidRPr="0032447D" w:rsidRDefault="00112679" w:rsidP="00112679">
      <w:pPr>
        <w:spacing w:after="0" w:line="240" w:lineRule="auto"/>
        <w:jc w:val="center"/>
        <w:rPr>
          <w:rFonts w:asciiTheme="majorBidi" w:hAnsiTheme="majorBidi" w:cstheme="majorBidi"/>
          <w:b/>
          <w:bCs/>
          <w:i/>
          <w:iCs/>
          <w:sz w:val="24"/>
          <w:szCs w:val="24"/>
          <w:lang w:val="en-US"/>
        </w:rPr>
      </w:pPr>
    </w:p>
    <w:p w14:paraId="3E7DC3C2" w14:textId="42163355" w:rsidR="0064405C" w:rsidRPr="00F32686" w:rsidRDefault="00065BCA" w:rsidP="0067728E">
      <w:pPr>
        <w:spacing w:before="120" w:after="120" w:line="240" w:lineRule="auto"/>
        <w:jc w:val="both"/>
        <w:rPr>
          <w:rFonts w:ascii="Cambria" w:hAnsi="Cambria" w:cstheme="majorBidi"/>
          <w:b/>
          <w:bCs/>
          <w:sz w:val="20"/>
          <w:szCs w:val="20"/>
          <w:lang w:val="en-US"/>
        </w:rPr>
      </w:pPr>
      <w:r w:rsidRPr="003420BB">
        <w:rPr>
          <w:rFonts w:ascii="Cambria" w:hAnsi="Cambria" w:cstheme="majorBidi"/>
          <w:b/>
          <w:bCs/>
          <w:i/>
          <w:iCs/>
          <w:sz w:val="20"/>
          <w:szCs w:val="20"/>
          <w:lang w:val="en-US"/>
        </w:rPr>
        <w:t xml:space="preserve"> </w:t>
      </w:r>
      <w:r w:rsidR="00D9482C" w:rsidRPr="003420BB">
        <w:rPr>
          <w:rFonts w:ascii="Cambria" w:hAnsi="Cambria" w:cstheme="majorBidi"/>
          <w:sz w:val="20"/>
          <w:szCs w:val="20"/>
          <w:lang w:val="en-US"/>
        </w:rPr>
        <w:t>Musyarakah financing contract is an interpretation of the existence of mutual help between fellow beings. In this financing contract the MUI DSN Fatwa is a reference for the implementation of the contract in the field. Musyarakah which is a form of mixed financing that has an equal nature in principle. However, in this study, it was found that the issue of being equal in principle in mus</w:t>
      </w:r>
      <w:r w:rsidR="0064405C" w:rsidRPr="003420BB">
        <w:rPr>
          <w:rFonts w:ascii="Cambria" w:hAnsi="Cambria" w:cstheme="majorBidi"/>
          <w:sz w:val="20"/>
          <w:szCs w:val="20"/>
          <w:lang w:val="en-US"/>
        </w:rPr>
        <w:t>y</w:t>
      </w:r>
      <w:r w:rsidR="00D9482C" w:rsidRPr="003420BB">
        <w:rPr>
          <w:rFonts w:ascii="Cambria" w:hAnsi="Cambria" w:cstheme="majorBidi"/>
          <w:sz w:val="20"/>
          <w:szCs w:val="20"/>
          <w:lang w:val="en-US"/>
        </w:rPr>
        <w:t>a</w:t>
      </w:r>
      <w:r w:rsidR="0064405C" w:rsidRPr="003420BB">
        <w:rPr>
          <w:rFonts w:ascii="Cambria" w:hAnsi="Cambria" w:cstheme="majorBidi"/>
          <w:sz w:val="20"/>
          <w:szCs w:val="20"/>
          <w:lang w:val="en-US"/>
        </w:rPr>
        <w:t>rakah</w:t>
      </w:r>
      <w:r w:rsidR="00D9482C" w:rsidRPr="003420BB">
        <w:rPr>
          <w:rFonts w:ascii="Cambria" w:hAnsi="Cambria" w:cstheme="majorBidi"/>
          <w:sz w:val="20"/>
          <w:szCs w:val="20"/>
          <w:lang w:val="en-US"/>
        </w:rPr>
        <w:t xml:space="preserve"> was not poured out in the financing process because there was still the use of collateral, because this was not in line with the contention of the fatwa.</w:t>
      </w:r>
      <w:r w:rsidR="00F32686">
        <w:rPr>
          <w:rFonts w:ascii="Cambria" w:hAnsi="Cambria" w:cstheme="majorBidi"/>
          <w:b/>
          <w:bCs/>
          <w:sz w:val="20"/>
          <w:szCs w:val="20"/>
          <w:lang w:val="en-US"/>
        </w:rPr>
        <w:t xml:space="preserve"> </w:t>
      </w:r>
      <w:r w:rsidR="00D9482C" w:rsidRPr="003420BB">
        <w:rPr>
          <w:rFonts w:ascii="Cambria" w:hAnsi="Cambria" w:cstheme="majorBidi"/>
          <w:sz w:val="20"/>
          <w:szCs w:val="20"/>
          <w:lang w:val="en-US"/>
        </w:rPr>
        <w:t>The existence of an equal principle contained in this mus</w:t>
      </w:r>
      <w:r w:rsidR="0064405C" w:rsidRPr="003420BB">
        <w:rPr>
          <w:rFonts w:ascii="Cambria" w:hAnsi="Cambria" w:cstheme="majorBidi"/>
          <w:sz w:val="20"/>
          <w:szCs w:val="20"/>
          <w:lang w:val="en-US"/>
        </w:rPr>
        <w:t>yarakah</w:t>
      </w:r>
      <w:r w:rsidR="00D9482C" w:rsidRPr="003420BB">
        <w:rPr>
          <w:rFonts w:ascii="Cambria" w:hAnsi="Cambria" w:cstheme="majorBidi"/>
          <w:sz w:val="20"/>
          <w:szCs w:val="20"/>
          <w:lang w:val="en-US"/>
        </w:rPr>
        <w:t xml:space="preserve"> is in line with the principle of Qiraa'ah Muba</w:t>
      </w:r>
      <w:r w:rsidR="0064405C" w:rsidRPr="003420BB">
        <w:rPr>
          <w:rFonts w:ascii="Cambria" w:hAnsi="Cambria" w:cstheme="majorBidi"/>
          <w:sz w:val="20"/>
          <w:szCs w:val="20"/>
          <w:lang w:val="en-US"/>
        </w:rPr>
        <w:t>adalah</w:t>
      </w:r>
      <w:r w:rsidR="00D9482C" w:rsidRPr="003420BB">
        <w:rPr>
          <w:rFonts w:ascii="Cambria" w:hAnsi="Cambria" w:cstheme="majorBidi"/>
          <w:sz w:val="20"/>
          <w:szCs w:val="20"/>
          <w:lang w:val="en-US"/>
        </w:rPr>
        <w:t xml:space="preserve">. </w:t>
      </w:r>
      <w:proofErr w:type="gramStart"/>
      <w:r w:rsidR="00D9482C" w:rsidRPr="003420BB">
        <w:rPr>
          <w:rFonts w:ascii="Cambria" w:hAnsi="Cambria" w:cstheme="majorBidi"/>
          <w:sz w:val="20"/>
          <w:szCs w:val="20"/>
          <w:lang w:val="en-US"/>
        </w:rPr>
        <w:t>Where in the reading of texts this is used through reading using a method that is not lame.</w:t>
      </w:r>
      <w:proofErr w:type="gramEnd"/>
      <w:r w:rsidR="00D9482C" w:rsidRPr="003420BB">
        <w:rPr>
          <w:rFonts w:ascii="Cambria" w:hAnsi="Cambria" w:cstheme="majorBidi"/>
          <w:sz w:val="20"/>
          <w:szCs w:val="20"/>
          <w:lang w:val="en-US"/>
        </w:rPr>
        <w:t xml:space="preserve"> Furthermore, the muba</w:t>
      </w:r>
      <w:r w:rsidR="0064405C" w:rsidRPr="003420BB">
        <w:rPr>
          <w:rFonts w:ascii="Cambria" w:hAnsi="Cambria" w:cstheme="majorBidi"/>
          <w:sz w:val="20"/>
          <w:szCs w:val="20"/>
          <w:lang w:val="en-US"/>
        </w:rPr>
        <w:t>adalah</w:t>
      </w:r>
      <w:r w:rsidR="00D9482C" w:rsidRPr="003420BB">
        <w:rPr>
          <w:rFonts w:ascii="Cambria" w:hAnsi="Cambria" w:cstheme="majorBidi"/>
          <w:sz w:val="20"/>
          <w:szCs w:val="20"/>
          <w:lang w:val="en-US"/>
        </w:rPr>
        <w:t xml:space="preserve"> instrument is reading the various verses using the Qowaid, mabadi 'and juz'i reading methods where from the existence of one legal source (text) with another there should be no inequality.</w:t>
      </w:r>
      <w:r w:rsidR="00F32686">
        <w:rPr>
          <w:rFonts w:ascii="Cambria" w:hAnsi="Cambria" w:cstheme="majorBidi"/>
          <w:b/>
          <w:bCs/>
          <w:sz w:val="20"/>
          <w:szCs w:val="20"/>
          <w:lang w:val="en-US"/>
        </w:rPr>
        <w:t xml:space="preserve"> </w:t>
      </w:r>
      <w:r w:rsidR="00D9482C" w:rsidRPr="003420BB">
        <w:rPr>
          <w:rFonts w:ascii="Cambria" w:hAnsi="Cambria" w:cstheme="majorBidi"/>
          <w:sz w:val="20"/>
          <w:szCs w:val="20"/>
          <w:lang w:val="en-US"/>
        </w:rPr>
        <w:t>By using this critical paradigm, we can examine the reconstruction of the MUI DSN fatwa through the method of reading the text contained in the fatwa, because in this case the MUI DSN Fatwa is the primary legal source in this study</w:t>
      </w:r>
      <w:r w:rsidR="00D9482C" w:rsidRPr="003420BB">
        <w:rPr>
          <w:rFonts w:ascii="Cambria" w:hAnsi="Cambria" w:cstheme="majorBidi"/>
          <w:i/>
          <w:iCs/>
          <w:sz w:val="20"/>
          <w:szCs w:val="20"/>
          <w:lang w:val="en-US"/>
        </w:rPr>
        <w:t>.</w:t>
      </w:r>
    </w:p>
    <w:p w14:paraId="26AE3407" w14:textId="77777777" w:rsidR="00112679" w:rsidRPr="0032447D" w:rsidRDefault="00112679" w:rsidP="00065BCA">
      <w:pPr>
        <w:spacing w:after="0" w:line="240" w:lineRule="auto"/>
        <w:jc w:val="both"/>
        <w:rPr>
          <w:rFonts w:asciiTheme="majorBidi" w:hAnsiTheme="majorBidi" w:cstheme="majorBidi"/>
          <w:i/>
          <w:iCs/>
          <w:sz w:val="24"/>
          <w:szCs w:val="24"/>
          <w:lang w:val="en-US"/>
        </w:rPr>
      </w:pPr>
    </w:p>
    <w:p w14:paraId="182236D6" w14:textId="07FE234C" w:rsidR="0064405C" w:rsidRPr="00F32686" w:rsidRDefault="0064405C" w:rsidP="0064405C">
      <w:pPr>
        <w:spacing w:after="0" w:line="240" w:lineRule="auto"/>
        <w:jc w:val="both"/>
        <w:rPr>
          <w:rFonts w:ascii="Cambria" w:hAnsi="Cambria" w:cstheme="majorBidi"/>
          <w:b/>
          <w:bCs/>
          <w:i/>
          <w:iCs/>
          <w:sz w:val="20"/>
          <w:szCs w:val="20"/>
          <w:lang w:val="en-US"/>
        </w:rPr>
      </w:pPr>
      <w:proofErr w:type="gramStart"/>
      <w:r w:rsidRPr="00F32686">
        <w:rPr>
          <w:rFonts w:ascii="Cambria" w:hAnsi="Cambria" w:cstheme="majorBidi"/>
          <w:b/>
          <w:bCs/>
          <w:i/>
          <w:iCs/>
          <w:sz w:val="20"/>
          <w:szCs w:val="20"/>
          <w:lang w:val="en-US"/>
        </w:rPr>
        <w:t>Keywords :</w:t>
      </w:r>
      <w:proofErr w:type="gramEnd"/>
      <w:r w:rsidRPr="00F32686">
        <w:rPr>
          <w:rFonts w:ascii="Cambria" w:hAnsi="Cambria" w:cstheme="majorBidi"/>
          <w:b/>
          <w:bCs/>
          <w:i/>
          <w:iCs/>
          <w:sz w:val="20"/>
          <w:szCs w:val="20"/>
          <w:lang w:val="en-US"/>
        </w:rPr>
        <w:t xml:space="preserve"> </w:t>
      </w:r>
      <w:r w:rsidRPr="00F32686">
        <w:rPr>
          <w:rFonts w:ascii="Cambria" w:hAnsi="Cambria" w:cstheme="majorBidi"/>
          <w:i/>
          <w:iCs/>
          <w:sz w:val="20"/>
          <w:szCs w:val="20"/>
          <w:lang w:val="en-US"/>
        </w:rPr>
        <w:t>Musyarakah,DSN MUI Fatwa, Qiraa’ah Mubaadalah</w:t>
      </w:r>
    </w:p>
    <w:p w14:paraId="3B9CC77E" w14:textId="77777777" w:rsidR="0064405C" w:rsidRPr="0032447D" w:rsidRDefault="0064405C" w:rsidP="0064405C">
      <w:pPr>
        <w:spacing w:after="0" w:line="240" w:lineRule="auto"/>
        <w:jc w:val="both"/>
        <w:rPr>
          <w:rFonts w:asciiTheme="majorBidi" w:hAnsiTheme="majorBidi" w:cstheme="majorBidi"/>
          <w:b/>
          <w:bCs/>
          <w:sz w:val="24"/>
          <w:szCs w:val="24"/>
          <w:lang w:val="en-US"/>
        </w:rPr>
      </w:pPr>
    </w:p>
    <w:p w14:paraId="527BC997" w14:textId="71F195A6" w:rsidR="00112679" w:rsidRPr="00F32686" w:rsidRDefault="00AE0B38" w:rsidP="00F32686">
      <w:pPr>
        <w:spacing w:after="0" w:line="240" w:lineRule="auto"/>
        <w:rPr>
          <w:rFonts w:ascii="Segoe UI" w:hAnsi="Segoe UI" w:cs="Segoe UI"/>
          <w:b/>
          <w:bCs/>
          <w:sz w:val="20"/>
          <w:szCs w:val="20"/>
          <w:lang w:val="en-US"/>
        </w:rPr>
      </w:pPr>
      <w:r w:rsidRPr="00F32686">
        <w:rPr>
          <w:rFonts w:ascii="Segoe UI" w:hAnsi="Segoe UI" w:cs="Segoe UI"/>
          <w:b/>
          <w:bCs/>
          <w:sz w:val="20"/>
          <w:szCs w:val="20"/>
          <w:lang w:val="en-US"/>
        </w:rPr>
        <w:t>Abstrak</w:t>
      </w:r>
    </w:p>
    <w:p w14:paraId="5C06F272" w14:textId="77777777" w:rsidR="00112679" w:rsidRPr="0032447D" w:rsidRDefault="00112679" w:rsidP="00112679">
      <w:pPr>
        <w:spacing w:after="0" w:line="240" w:lineRule="auto"/>
        <w:jc w:val="center"/>
        <w:rPr>
          <w:rFonts w:asciiTheme="majorBidi" w:hAnsiTheme="majorBidi" w:cstheme="majorBidi"/>
          <w:b/>
          <w:bCs/>
          <w:i/>
          <w:iCs/>
          <w:sz w:val="24"/>
          <w:szCs w:val="24"/>
          <w:lang w:val="en-US"/>
        </w:rPr>
      </w:pPr>
    </w:p>
    <w:p w14:paraId="55DA06A8" w14:textId="3CFB7213" w:rsidR="0064405C" w:rsidRPr="00F32686" w:rsidRDefault="007E1588" w:rsidP="00F32686">
      <w:pPr>
        <w:spacing w:after="0" w:line="240" w:lineRule="auto"/>
        <w:jc w:val="both"/>
        <w:rPr>
          <w:rFonts w:ascii="Cambria" w:hAnsi="Cambria" w:cstheme="majorBidi"/>
          <w:b/>
          <w:bCs/>
          <w:sz w:val="20"/>
          <w:szCs w:val="20"/>
          <w:lang w:val="en-US"/>
        </w:rPr>
      </w:pPr>
      <w:proofErr w:type="gramStart"/>
      <w:r w:rsidRPr="00F32686">
        <w:rPr>
          <w:rFonts w:ascii="Cambria" w:hAnsi="Cambria" w:cstheme="majorBidi"/>
          <w:sz w:val="20"/>
          <w:szCs w:val="20"/>
          <w:lang w:val="en-US"/>
        </w:rPr>
        <w:t>Akad pembiayaan musyarakah merupakan interpretasi dari adanya tolong menolong antar sesam</w:t>
      </w:r>
      <w:r w:rsidR="00B12DFE" w:rsidRPr="00F32686">
        <w:rPr>
          <w:rFonts w:ascii="Cambria" w:hAnsi="Cambria" w:cstheme="majorBidi"/>
          <w:sz w:val="20"/>
          <w:szCs w:val="20"/>
          <w:lang w:val="en-US"/>
        </w:rPr>
        <w:t>a</w:t>
      </w:r>
      <w:r w:rsidRPr="00F32686">
        <w:rPr>
          <w:rFonts w:ascii="Cambria" w:hAnsi="Cambria" w:cstheme="majorBidi"/>
          <w:sz w:val="20"/>
          <w:szCs w:val="20"/>
          <w:lang w:val="en-US"/>
        </w:rPr>
        <w:t>.</w:t>
      </w:r>
      <w:proofErr w:type="gramEnd"/>
      <w:r w:rsidRPr="00F32686">
        <w:rPr>
          <w:rFonts w:ascii="Cambria" w:hAnsi="Cambria" w:cstheme="majorBidi"/>
          <w:sz w:val="20"/>
          <w:szCs w:val="20"/>
          <w:lang w:val="en-US"/>
        </w:rPr>
        <w:t xml:space="preserve"> </w:t>
      </w:r>
      <w:proofErr w:type="gramStart"/>
      <w:r w:rsidRPr="00F32686">
        <w:rPr>
          <w:rFonts w:ascii="Cambria" w:hAnsi="Cambria" w:cstheme="majorBidi"/>
          <w:sz w:val="20"/>
          <w:szCs w:val="20"/>
          <w:lang w:val="en-US"/>
        </w:rPr>
        <w:t>Dalam akad pembiayaan ini Fatwa DSN MUI merupakan acuan atas adanya pelaksanaan akad tersebut dilapangan.</w:t>
      </w:r>
      <w:proofErr w:type="gramEnd"/>
      <w:r w:rsidRPr="00F32686">
        <w:rPr>
          <w:rFonts w:ascii="Cambria" w:hAnsi="Cambria" w:cstheme="majorBidi"/>
          <w:sz w:val="20"/>
          <w:szCs w:val="20"/>
          <w:lang w:val="en-US"/>
        </w:rPr>
        <w:t xml:space="preserve"> </w:t>
      </w:r>
      <w:proofErr w:type="gramStart"/>
      <w:r w:rsidRPr="00F32686">
        <w:rPr>
          <w:rFonts w:ascii="Cambria" w:hAnsi="Cambria" w:cstheme="majorBidi"/>
          <w:sz w:val="20"/>
          <w:szCs w:val="20"/>
          <w:lang w:val="en-US"/>
        </w:rPr>
        <w:t>Musyarakah yang merupakan bentuk pembiayaan campuran yang memiliki sifat setara pada prinsipnya.</w:t>
      </w:r>
      <w:proofErr w:type="gramEnd"/>
      <w:r w:rsidRPr="00F32686">
        <w:rPr>
          <w:rFonts w:ascii="Cambria" w:hAnsi="Cambria" w:cstheme="majorBidi"/>
          <w:sz w:val="20"/>
          <w:szCs w:val="20"/>
          <w:lang w:val="en-US"/>
        </w:rPr>
        <w:t xml:space="preserve"> Namun dalam kajian ini ditemukanlah isu bahwa setara secara prinsip musyarakah tidak tercurahkan dalam proses pembiayaannya</w:t>
      </w:r>
      <w:r w:rsidR="0018029E" w:rsidRPr="00F32686">
        <w:rPr>
          <w:rFonts w:ascii="Cambria" w:hAnsi="Cambria" w:cstheme="majorBidi"/>
          <w:sz w:val="20"/>
          <w:szCs w:val="20"/>
          <w:lang w:val="en-US"/>
        </w:rPr>
        <w:t xml:space="preserve"> karena masi adanya penggunaan agunan</w:t>
      </w:r>
      <w:r w:rsidRPr="00F32686">
        <w:rPr>
          <w:rFonts w:ascii="Cambria" w:hAnsi="Cambria" w:cstheme="majorBidi"/>
          <w:sz w:val="20"/>
          <w:szCs w:val="20"/>
          <w:lang w:val="en-US"/>
        </w:rPr>
        <w:t>, karena hal ini tidak selaras denga nisi yang terdapat dalam fatwa tersebut.</w:t>
      </w:r>
      <w:r w:rsidR="00F32686">
        <w:rPr>
          <w:rFonts w:ascii="Cambria" w:hAnsi="Cambria" w:cstheme="majorBidi"/>
          <w:b/>
          <w:bCs/>
          <w:sz w:val="20"/>
          <w:szCs w:val="20"/>
          <w:lang w:val="en-US"/>
        </w:rPr>
        <w:t xml:space="preserve"> </w:t>
      </w:r>
      <w:proofErr w:type="gramStart"/>
      <w:r w:rsidRPr="00F32686">
        <w:rPr>
          <w:rFonts w:ascii="Cambria" w:hAnsi="Cambria" w:cstheme="majorBidi"/>
          <w:sz w:val="20"/>
          <w:szCs w:val="20"/>
          <w:lang w:val="en-US"/>
        </w:rPr>
        <w:t xml:space="preserve">Adanya prinsip setara yang tertuang dalam </w:t>
      </w:r>
      <w:r w:rsidR="0018029E" w:rsidRPr="00F32686">
        <w:rPr>
          <w:rFonts w:ascii="Cambria" w:hAnsi="Cambria" w:cstheme="majorBidi"/>
          <w:sz w:val="20"/>
          <w:szCs w:val="20"/>
          <w:lang w:val="en-US"/>
        </w:rPr>
        <w:t>musyarakah ini selaras dengan prinsip Qiraa’ah Mubaadalah.</w:t>
      </w:r>
      <w:proofErr w:type="gramEnd"/>
      <w:r w:rsidR="0018029E" w:rsidRPr="00F32686">
        <w:rPr>
          <w:rFonts w:ascii="Cambria" w:hAnsi="Cambria" w:cstheme="majorBidi"/>
          <w:sz w:val="20"/>
          <w:szCs w:val="20"/>
          <w:lang w:val="en-US"/>
        </w:rPr>
        <w:t xml:space="preserve"> </w:t>
      </w:r>
      <w:proofErr w:type="gramStart"/>
      <w:r w:rsidR="0018029E" w:rsidRPr="00F32686">
        <w:rPr>
          <w:rFonts w:ascii="Cambria" w:hAnsi="Cambria" w:cstheme="majorBidi"/>
          <w:sz w:val="20"/>
          <w:szCs w:val="20"/>
          <w:lang w:val="en-US"/>
        </w:rPr>
        <w:t>Dimana dalam pembacaan teks teks hal ini digunakan melalui pembacaan menggunakan metode yang tidak timpang.</w:t>
      </w:r>
      <w:proofErr w:type="gramEnd"/>
      <w:r w:rsidR="0018029E" w:rsidRPr="00F32686">
        <w:rPr>
          <w:rFonts w:ascii="Cambria" w:hAnsi="Cambria" w:cstheme="majorBidi"/>
          <w:sz w:val="20"/>
          <w:szCs w:val="20"/>
          <w:lang w:val="en-US"/>
        </w:rPr>
        <w:t xml:space="preserve"> Selanjutnya dalam instrument mubaadalah membaca berbagai macam ayat itu dengan menggunakan metode pembacaan Qowaid</w:t>
      </w:r>
      <w:proofErr w:type="gramStart"/>
      <w:r w:rsidR="0018029E" w:rsidRPr="00F32686">
        <w:rPr>
          <w:rFonts w:ascii="Cambria" w:hAnsi="Cambria" w:cstheme="majorBidi"/>
          <w:sz w:val="20"/>
          <w:szCs w:val="20"/>
          <w:lang w:val="en-US"/>
        </w:rPr>
        <w:t>,mabadi’</w:t>
      </w:r>
      <w:proofErr w:type="gramEnd"/>
      <w:r w:rsidR="0018029E" w:rsidRPr="00F32686">
        <w:rPr>
          <w:rFonts w:ascii="Cambria" w:hAnsi="Cambria" w:cstheme="majorBidi"/>
          <w:sz w:val="20"/>
          <w:szCs w:val="20"/>
          <w:lang w:val="en-US"/>
        </w:rPr>
        <w:t xml:space="preserve"> dan juz’i dimana dari adanya sumber hukum yang satu (teks) dengan yang lainnya tidak boleh ada ketimpangan.</w:t>
      </w:r>
      <w:r w:rsidR="00F32686">
        <w:rPr>
          <w:rFonts w:ascii="Cambria" w:hAnsi="Cambria" w:cstheme="majorBidi"/>
          <w:b/>
          <w:bCs/>
          <w:sz w:val="20"/>
          <w:szCs w:val="20"/>
          <w:lang w:val="en-US"/>
        </w:rPr>
        <w:t xml:space="preserve"> </w:t>
      </w:r>
      <w:r w:rsidR="0018029E" w:rsidRPr="00F32686">
        <w:rPr>
          <w:rFonts w:ascii="Cambria" w:hAnsi="Cambria" w:cstheme="majorBidi"/>
          <w:sz w:val="20"/>
          <w:szCs w:val="20"/>
          <w:lang w:val="en-US"/>
        </w:rPr>
        <w:t xml:space="preserve">Dengan menggunakan paradigma kritis </w:t>
      </w:r>
      <w:r w:rsidR="00D9482C" w:rsidRPr="00F32686">
        <w:rPr>
          <w:rFonts w:ascii="Cambria" w:hAnsi="Cambria" w:cstheme="majorBidi"/>
          <w:sz w:val="20"/>
          <w:szCs w:val="20"/>
          <w:lang w:val="en-US"/>
        </w:rPr>
        <w:t>hal ini dapat mengkaji mengenai rekonstruksi fatwa DSN MUI melalui metode pembacaan teks yang tertera di dalam fatwa tersebut, karena dalam hal ini Fatwa DSN MUI merupakan sumber hu</w:t>
      </w:r>
      <w:r w:rsidR="00625F71">
        <w:rPr>
          <w:rFonts w:ascii="Cambria" w:hAnsi="Cambria" w:cstheme="majorBidi"/>
          <w:sz w:val="20"/>
          <w:szCs w:val="20"/>
          <w:lang w:val="en-US"/>
        </w:rPr>
        <w:t xml:space="preserve">kum primer dalam penelitian ini. </w:t>
      </w:r>
    </w:p>
    <w:p w14:paraId="582C51A9" w14:textId="77777777" w:rsidR="00112679" w:rsidRPr="00F32686" w:rsidRDefault="00112679" w:rsidP="0064405C">
      <w:pPr>
        <w:spacing w:after="0" w:line="240" w:lineRule="auto"/>
        <w:jc w:val="both"/>
        <w:rPr>
          <w:rFonts w:ascii="Cambria" w:hAnsi="Cambria" w:cstheme="majorBidi"/>
          <w:sz w:val="20"/>
          <w:szCs w:val="20"/>
          <w:lang w:val="en-US"/>
        </w:rPr>
      </w:pPr>
    </w:p>
    <w:p w14:paraId="0B0B29A8" w14:textId="77777777" w:rsidR="00F32686" w:rsidRDefault="0064405C" w:rsidP="00F32686">
      <w:pPr>
        <w:spacing w:after="0" w:line="240" w:lineRule="auto"/>
        <w:jc w:val="both"/>
        <w:rPr>
          <w:rFonts w:ascii="Cambria" w:hAnsi="Cambria" w:cstheme="majorBidi"/>
          <w:b/>
          <w:bCs/>
          <w:i/>
          <w:iCs/>
          <w:sz w:val="20"/>
          <w:szCs w:val="20"/>
          <w:lang w:val="en-US"/>
        </w:rPr>
      </w:pPr>
      <w:r w:rsidRPr="00F32686">
        <w:rPr>
          <w:rFonts w:ascii="Cambria" w:hAnsi="Cambria" w:cstheme="majorBidi"/>
          <w:b/>
          <w:bCs/>
          <w:i/>
          <w:iCs/>
          <w:sz w:val="20"/>
          <w:szCs w:val="20"/>
          <w:lang w:val="en-US"/>
        </w:rPr>
        <w:t xml:space="preserve">Kata </w:t>
      </w:r>
      <w:proofErr w:type="gramStart"/>
      <w:r w:rsidRPr="00F32686">
        <w:rPr>
          <w:rFonts w:ascii="Cambria" w:hAnsi="Cambria" w:cstheme="majorBidi"/>
          <w:b/>
          <w:bCs/>
          <w:i/>
          <w:iCs/>
          <w:sz w:val="20"/>
          <w:szCs w:val="20"/>
          <w:lang w:val="en-US"/>
        </w:rPr>
        <w:t>kunci  :</w:t>
      </w:r>
      <w:proofErr w:type="gramEnd"/>
      <w:r w:rsidRPr="00F32686">
        <w:rPr>
          <w:rFonts w:ascii="Cambria" w:hAnsi="Cambria" w:cstheme="majorBidi"/>
          <w:i/>
          <w:iCs/>
          <w:sz w:val="20"/>
          <w:szCs w:val="20"/>
          <w:lang w:val="en-US"/>
        </w:rPr>
        <w:t xml:space="preserve"> Musyarakah, Fatwa DSN MUI, Qiraa’ah Mubaadalah</w:t>
      </w:r>
    </w:p>
    <w:p w14:paraId="18A92CB3" w14:textId="77777777" w:rsidR="00F32686" w:rsidRDefault="00F32686" w:rsidP="00F32686">
      <w:pPr>
        <w:spacing w:after="0" w:line="240" w:lineRule="auto"/>
        <w:jc w:val="both"/>
        <w:rPr>
          <w:rFonts w:ascii="Cambria" w:hAnsi="Cambria" w:cstheme="majorBidi"/>
          <w:b/>
          <w:bCs/>
          <w:i/>
          <w:iCs/>
          <w:sz w:val="20"/>
          <w:szCs w:val="20"/>
          <w:lang w:val="en-US"/>
        </w:rPr>
      </w:pPr>
    </w:p>
    <w:p w14:paraId="2D249D67" w14:textId="77777777" w:rsidR="00F32686" w:rsidRDefault="00F32686" w:rsidP="00F32686">
      <w:pPr>
        <w:spacing w:after="0" w:line="240" w:lineRule="auto"/>
        <w:jc w:val="both"/>
        <w:rPr>
          <w:rFonts w:ascii="Cambria" w:hAnsi="Cambria" w:cstheme="majorBidi"/>
          <w:b/>
          <w:bCs/>
          <w:i/>
          <w:iCs/>
          <w:sz w:val="20"/>
          <w:szCs w:val="20"/>
          <w:lang w:val="en-US"/>
        </w:rPr>
      </w:pPr>
    </w:p>
    <w:p w14:paraId="70B7521B" w14:textId="77777777" w:rsidR="00F32686" w:rsidRDefault="00F32686" w:rsidP="00F32686">
      <w:pPr>
        <w:spacing w:after="0" w:line="240" w:lineRule="auto"/>
        <w:jc w:val="both"/>
        <w:rPr>
          <w:rFonts w:ascii="Cambria" w:hAnsi="Cambria" w:cstheme="majorBidi"/>
          <w:b/>
          <w:bCs/>
          <w:i/>
          <w:iCs/>
          <w:sz w:val="20"/>
          <w:szCs w:val="20"/>
          <w:lang w:val="en-US"/>
        </w:rPr>
      </w:pPr>
    </w:p>
    <w:p w14:paraId="523564A7" w14:textId="77777777" w:rsidR="0067728E" w:rsidRPr="0067728E" w:rsidRDefault="009D43E2" w:rsidP="0067728E">
      <w:pPr>
        <w:pStyle w:val="ListParagraph"/>
        <w:numPr>
          <w:ilvl w:val="0"/>
          <w:numId w:val="13"/>
        </w:numPr>
        <w:spacing w:after="0" w:line="120" w:lineRule="atLeast"/>
        <w:jc w:val="both"/>
        <w:rPr>
          <w:rFonts w:ascii="Segoe UI" w:hAnsi="Segoe UI" w:cs="Segoe UI"/>
          <w:b/>
          <w:bCs/>
          <w:i/>
          <w:iCs/>
          <w:sz w:val="20"/>
          <w:szCs w:val="20"/>
          <w:lang w:val="en-US"/>
        </w:rPr>
      </w:pPr>
      <w:r w:rsidRPr="0067728E">
        <w:rPr>
          <w:rFonts w:ascii="Segoe UI" w:hAnsi="Segoe UI" w:cs="Segoe UI"/>
          <w:b/>
          <w:bCs/>
          <w:sz w:val="24"/>
          <w:szCs w:val="24"/>
          <w:lang w:val="en-US"/>
        </w:rPr>
        <w:t xml:space="preserve">Pendahuluan </w:t>
      </w:r>
    </w:p>
    <w:p w14:paraId="3526A6AE" w14:textId="3963B539" w:rsidR="005D6C26" w:rsidRPr="00573DE4" w:rsidRDefault="001135E1" w:rsidP="00573DE4">
      <w:pPr>
        <w:pStyle w:val="ListParagraph"/>
        <w:spacing w:after="0" w:line="120" w:lineRule="atLeast"/>
        <w:ind w:firstLine="720"/>
        <w:jc w:val="both"/>
        <w:rPr>
          <w:rFonts w:ascii="Segoe UI" w:hAnsi="Segoe UI" w:cs="Segoe UI"/>
          <w:b/>
          <w:bCs/>
          <w:i/>
          <w:iCs/>
          <w:sz w:val="20"/>
          <w:szCs w:val="20"/>
          <w:lang w:val="en-US"/>
        </w:rPr>
      </w:pPr>
      <w:r w:rsidRPr="0067728E">
        <w:rPr>
          <w:rFonts w:ascii="Segoe UI" w:hAnsi="Segoe UI" w:cs="Segoe UI"/>
          <w:i/>
          <w:iCs/>
          <w:sz w:val="24"/>
          <w:szCs w:val="24"/>
          <w:lang w:val="en-US"/>
        </w:rPr>
        <w:t>Musyarakah</w:t>
      </w:r>
      <w:r w:rsidRPr="0067728E">
        <w:rPr>
          <w:rFonts w:ascii="Segoe UI" w:hAnsi="Segoe UI" w:cs="Segoe UI"/>
          <w:sz w:val="24"/>
          <w:szCs w:val="24"/>
          <w:lang w:val="en-US"/>
        </w:rPr>
        <w:t xml:space="preserve"> merupakan bentuk pembiayaan</w:t>
      </w:r>
      <w:r w:rsidR="00BC2F7A" w:rsidRPr="0067728E">
        <w:rPr>
          <w:rFonts w:ascii="Segoe UI" w:hAnsi="Segoe UI" w:cs="Segoe UI"/>
          <w:sz w:val="24"/>
          <w:szCs w:val="24"/>
          <w:lang w:val="en-US"/>
        </w:rPr>
        <w:t xml:space="preserve"> campuran</w:t>
      </w:r>
      <w:r w:rsidRPr="0067728E">
        <w:rPr>
          <w:rFonts w:ascii="Segoe UI" w:hAnsi="Segoe UI" w:cs="Segoe UI"/>
          <w:sz w:val="24"/>
          <w:szCs w:val="24"/>
          <w:lang w:val="en-US"/>
        </w:rPr>
        <w:t xml:space="preserve"> yang</w:t>
      </w:r>
      <w:r w:rsidR="00BC2F7A" w:rsidRPr="0067728E">
        <w:rPr>
          <w:rFonts w:ascii="Segoe UI" w:hAnsi="Segoe UI" w:cs="Segoe UI"/>
          <w:sz w:val="24"/>
          <w:szCs w:val="24"/>
          <w:lang w:val="en-US"/>
        </w:rPr>
        <w:t xml:space="preserve"> memiliki </w:t>
      </w:r>
      <w:proofErr w:type="gramStart"/>
      <w:r w:rsidR="00BC2F7A" w:rsidRPr="0067728E">
        <w:rPr>
          <w:rFonts w:ascii="Segoe UI" w:hAnsi="Segoe UI" w:cs="Segoe UI"/>
          <w:sz w:val="24"/>
          <w:szCs w:val="24"/>
          <w:lang w:val="en-US"/>
        </w:rPr>
        <w:t xml:space="preserve">sifat </w:t>
      </w:r>
      <w:r w:rsidRPr="0067728E">
        <w:rPr>
          <w:rFonts w:ascii="Segoe UI" w:hAnsi="Segoe UI" w:cs="Segoe UI"/>
          <w:sz w:val="24"/>
          <w:szCs w:val="24"/>
          <w:lang w:val="en-US"/>
        </w:rPr>
        <w:t xml:space="preserve"> setara</w:t>
      </w:r>
      <w:proofErr w:type="gramEnd"/>
      <w:r w:rsidR="00BC2F7A" w:rsidRPr="0067728E">
        <w:rPr>
          <w:rFonts w:ascii="Segoe UI" w:hAnsi="Segoe UI" w:cs="Segoe UI"/>
          <w:sz w:val="24"/>
          <w:szCs w:val="24"/>
          <w:lang w:val="en-US"/>
        </w:rPr>
        <w:t xml:space="preserve"> dalam prinsipnya</w:t>
      </w:r>
      <w:r w:rsidRPr="0067728E">
        <w:rPr>
          <w:rFonts w:ascii="Segoe UI" w:hAnsi="Segoe UI" w:cs="Segoe UI"/>
          <w:sz w:val="24"/>
          <w:szCs w:val="24"/>
          <w:lang w:val="en-US"/>
        </w:rPr>
        <w:t>.</w:t>
      </w:r>
      <w:r w:rsidR="00BC2F7A" w:rsidRPr="0067728E">
        <w:rPr>
          <w:rFonts w:ascii="Segoe UI" w:hAnsi="Segoe UI" w:cs="Segoe UI"/>
          <w:sz w:val="24"/>
          <w:szCs w:val="24"/>
          <w:lang w:val="en-US"/>
        </w:rPr>
        <w:t xml:space="preserve"> </w:t>
      </w:r>
      <w:proofErr w:type="gramStart"/>
      <w:r w:rsidR="006A5B73" w:rsidRPr="0067728E">
        <w:rPr>
          <w:rFonts w:ascii="Segoe UI" w:hAnsi="Segoe UI" w:cs="Segoe UI"/>
          <w:sz w:val="24"/>
          <w:szCs w:val="24"/>
          <w:lang w:val="en-US"/>
        </w:rPr>
        <w:t xml:space="preserve">Dalam literatur ilmu fiqih terdapat tiga istilah yang mengacu kepada pengertian percampuran, kemitraan, persekutuan, dan perkongsian yaitu </w:t>
      </w:r>
      <w:r w:rsidR="006A5B73" w:rsidRPr="0067728E">
        <w:rPr>
          <w:rFonts w:ascii="Segoe UI" w:hAnsi="Segoe UI" w:cs="Segoe UI"/>
          <w:i/>
          <w:iCs/>
          <w:sz w:val="24"/>
          <w:szCs w:val="24"/>
          <w:lang w:val="en-US"/>
        </w:rPr>
        <w:t>al-musyarakah, al-syirkah</w:t>
      </w:r>
      <w:r w:rsidR="006A5B73" w:rsidRPr="0067728E">
        <w:rPr>
          <w:rFonts w:ascii="Segoe UI" w:hAnsi="Segoe UI" w:cs="Segoe UI"/>
          <w:sz w:val="24"/>
          <w:szCs w:val="24"/>
          <w:lang w:val="en-US"/>
        </w:rPr>
        <w:t>, dan</w:t>
      </w:r>
      <w:r w:rsidR="006A5B73" w:rsidRPr="0067728E">
        <w:rPr>
          <w:rFonts w:ascii="Segoe UI" w:hAnsi="Segoe UI" w:cs="Segoe UI"/>
          <w:i/>
          <w:iCs/>
          <w:sz w:val="24"/>
          <w:szCs w:val="24"/>
          <w:lang w:val="en-US"/>
        </w:rPr>
        <w:t xml:space="preserve"> al-syarikah</w:t>
      </w:r>
      <w:r w:rsidR="006A5B73" w:rsidRPr="0067728E">
        <w:rPr>
          <w:rFonts w:ascii="Segoe UI" w:hAnsi="Segoe UI" w:cs="Segoe UI"/>
          <w:sz w:val="24"/>
          <w:szCs w:val="24"/>
          <w:lang w:val="en-US"/>
        </w:rPr>
        <w:t>.</w:t>
      </w:r>
      <w:proofErr w:type="gramEnd"/>
      <w:r w:rsidR="006A5B73" w:rsidRPr="0067728E">
        <w:rPr>
          <w:rFonts w:ascii="Segoe UI" w:hAnsi="Segoe UI" w:cs="Segoe UI"/>
          <w:sz w:val="24"/>
          <w:szCs w:val="24"/>
          <w:lang w:val="en-US"/>
        </w:rPr>
        <w:t xml:space="preserve"> </w:t>
      </w:r>
      <w:proofErr w:type="gramStart"/>
      <w:r w:rsidR="006A5B73" w:rsidRPr="0067728E">
        <w:rPr>
          <w:rFonts w:ascii="Segoe UI" w:hAnsi="Segoe UI" w:cs="Segoe UI"/>
          <w:sz w:val="24"/>
          <w:szCs w:val="24"/>
          <w:lang w:val="en-US"/>
        </w:rPr>
        <w:t xml:space="preserve">Yang lebih tepat dari ketiga istilah itu ialah al-syirkah, oleh karena itu, literatur ilmu fiqih lebih banyak mempergunakan istilah ini sedangkan peraturan perbankan Syariah mempergunakan istilah </w:t>
      </w:r>
      <w:r w:rsidR="006A5B73" w:rsidRPr="0067728E">
        <w:rPr>
          <w:rFonts w:ascii="Segoe UI" w:hAnsi="Segoe UI" w:cs="Segoe UI"/>
          <w:i/>
          <w:iCs/>
          <w:sz w:val="24"/>
          <w:szCs w:val="24"/>
          <w:lang w:val="en-US"/>
        </w:rPr>
        <w:t>musyarakah.</w:t>
      </w:r>
      <w:proofErr w:type="gramEnd"/>
      <w:r w:rsidR="00604FB9" w:rsidRPr="0067728E">
        <w:rPr>
          <w:rStyle w:val="FootnoteReference"/>
          <w:rFonts w:ascii="Segoe UI" w:hAnsi="Segoe UI" w:cs="Segoe UI"/>
          <w:i/>
          <w:iCs/>
          <w:sz w:val="24"/>
          <w:szCs w:val="24"/>
          <w:lang w:val="en-US"/>
        </w:rPr>
        <w:footnoteReference w:id="1"/>
      </w:r>
      <w:r w:rsidR="00307B4B" w:rsidRPr="00573DE4">
        <w:rPr>
          <w:rFonts w:ascii="Segoe UI" w:hAnsi="Segoe UI" w:cs="Segoe UI"/>
          <w:i/>
          <w:iCs/>
          <w:sz w:val="24"/>
          <w:szCs w:val="24"/>
          <w:lang w:val="en-US"/>
        </w:rPr>
        <w:t>Musyarakah</w:t>
      </w:r>
      <w:r w:rsidR="00743222" w:rsidRPr="00573DE4">
        <w:rPr>
          <w:rFonts w:ascii="Segoe UI" w:hAnsi="Segoe UI" w:cs="Segoe UI"/>
          <w:sz w:val="24"/>
          <w:szCs w:val="24"/>
          <w:lang w:val="en-US"/>
        </w:rPr>
        <w:t xml:space="preserve"> atau yang sering kita kenal dengan </w:t>
      </w:r>
      <w:r w:rsidR="00743222" w:rsidRPr="00573DE4">
        <w:rPr>
          <w:rFonts w:ascii="Segoe UI" w:hAnsi="Segoe UI" w:cs="Segoe UI"/>
          <w:i/>
          <w:iCs/>
          <w:sz w:val="24"/>
          <w:szCs w:val="24"/>
          <w:lang w:val="en-US"/>
        </w:rPr>
        <w:t>syirkah</w:t>
      </w:r>
      <w:r w:rsidR="00743222" w:rsidRPr="00573DE4">
        <w:rPr>
          <w:rFonts w:ascii="Segoe UI" w:hAnsi="Segoe UI" w:cs="Segoe UI"/>
          <w:sz w:val="24"/>
          <w:szCs w:val="24"/>
          <w:lang w:val="en-US"/>
        </w:rPr>
        <w:t xml:space="preserve"> ialah suatu kerja </w:t>
      </w:r>
      <w:proofErr w:type="gramStart"/>
      <w:r w:rsidR="00743222" w:rsidRPr="00573DE4">
        <w:rPr>
          <w:rFonts w:ascii="Segoe UI" w:hAnsi="Segoe UI" w:cs="Segoe UI"/>
          <w:sz w:val="24"/>
          <w:szCs w:val="24"/>
          <w:lang w:val="en-US"/>
        </w:rPr>
        <w:t>sama</w:t>
      </w:r>
      <w:proofErr w:type="gramEnd"/>
      <w:r w:rsidR="00743222" w:rsidRPr="00573DE4">
        <w:rPr>
          <w:rFonts w:ascii="Segoe UI" w:hAnsi="Segoe UI" w:cs="Segoe UI"/>
          <w:sz w:val="24"/>
          <w:szCs w:val="24"/>
          <w:lang w:val="en-US"/>
        </w:rPr>
        <w:t xml:space="preserve"> </w:t>
      </w:r>
      <w:r w:rsidR="009B27FF" w:rsidRPr="00573DE4">
        <w:rPr>
          <w:rFonts w:ascii="Segoe UI" w:hAnsi="Segoe UI" w:cs="Segoe UI"/>
          <w:sz w:val="24"/>
          <w:szCs w:val="24"/>
          <w:lang w:val="en-US"/>
        </w:rPr>
        <w:t xml:space="preserve">kemitraan atau perseroan </w:t>
      </w:r>
      <w:r w:rsidR="00743222" w:rsidRPr="00573DE4">
        <w:rPr>
          <w:rFonts w:ascii="Segoe UI" w:hAnsi="Segoe UI" w:cs="Segoe UI"/>
          <w:sz w:val="24"/>
          <w:szCs w:val="24"/>
          <w:lang w:val="en-US"/>
        </w:rPr>
        <w:t>yang memiliki keunggulan dalam kebersamaan dan keadilan</w:t>
      </w:r>
      <w:r w:rsidR="009B27FF" w:rsidRPr="00573DE4">
        <w:rPr>
          <w:rFonts w:ascii="Segoe UI" w:hAnsi="Segoe UI" w:cs="Segoe UI"/>
          <w:sz w:val="24"/>
          <w:szCs w:val="24"/>
          <w:lang w:val="en-US"/>
        </w:rPr>
        <w:t xml:space="preserve"> dan menjadi satu kesatuan</w:t>
      </w:r>
      <w:r w:rsidR="00743222" w:rsidRPr="00573DE4">
        <w:rPr>
          <w:rFonts w:ascii="Segoe UI" w:hAnsi="Segoe UI" w:cs="Segoe UI"/>
          <w:sz w:val="24"/>
          <w:szCs w:val="24"/>
          <w:lang w:val="en-US"/>
        </w:rPr>
        <w:t xml:space="preserve"> baik dalam berbagi keuntungan ataupun risiko kerugian. Hal ini </w:t>
      </w:r>
      <w:r w:rsidR="009B27FF" w:rsidRPr="00573DE4">
        <w:rPr>
          <w:rFonts w:ascii="Segoe UI" w:hAnsi="Segoe UI" w:cs="Segoe UI"/>
          <w:sz w:val="24"/>
          <w:szCs w:val="24"/>
          <w:lang w:val="en-US"/>
        </w:rPr>
        <w:t>ialah</w:t>
      </w:r>
      <w:r w:rsidR="00743222" w:rsidRPr="00573DE4">
        <w:rPr>
          <w:rFonts w:ascii="Segoe UI" w:hAnsi="Segoe UI" w:cs="Segoe UI"/>
          <w:sz w:val="24"/>
          <w:szCs w:val="24"/>
          <w:lang w:val="en-US"/>
        </w:rPr>
        <w:t xml:space="preserve"> sebagai bukti bahwa Islam melahirkan pembiayaan </w:t>
      </w:r>
      <w:r w:rsidR="009B27FF" w:rsidRPr="00573DE4">
        <w:rPr>
          <w:rFonts w:ascii="Segoe UI" w:hAnsi="Segoe UI" w:cs="Segoe UI"/>
          <w:sz w:val="24"/>
          <w:szCs w:val="24"/>
          <w:lang w:val="en-US"/>
        </w:rPr>
        <w:t>dengan</w:t>
      </w:r>
      <w:r w:rsidR="00743222" w:rsidRPr="00573DE4">
        <w:rPr>
          <w:rFonts w:ascii="Segoe UI" w:hAnsi="Segoe UI" w:cs="Segoe UI"/>
          <w:sz w:val="24"/>
          <w:szCs w:val="24"/>
          <w:lang w:val="en-US"/>
        </w:rPr>
        <w:t xml:space="preserve"> berbasis tolong menolong</w:t>
      </w:r>
      <w:r w:rsidR="009B27FF" w:rsidRPr="00573DE4">
        <w:rPr>
          <w:rFonts w:ascii="Segoe UI" w:hAnsi="Segoe UI" w:cs="Segoe UI"/>
          <w:sz w:val="24"/>
          <w:szCs w:val="24"/>
          <w:lang w:val="en-US"/>
        </w:rPr>
        <w:t xml:space="preserve"> dalam bentuk akad campuran atau</w:t>
      </w:r>
      <w:r w:rsidR="00743222" w:rsidRPr="00573DE4">
        <w:rPr>
          <w:rFonts w:ascii="Segoe UI" w:hAnsi="Segoe UI" w:cs="Segoe UI"/>
          <w:sz w:val="24"/>
          <w:szCs w:val="24"/>
          <w:lang w:val="en-US"/>
        </w:rPr>
        <w:t xml:space="preserve"> </w:t>
      </w:r>
      <w:r w:rsidR="009B27FF" w:rsidRPr="00573DE4">
        <w:rPr>
          <w:rFonts w:ascii="Segoe UI" w:hAnsi="Segoe UI" w:cs="Segoe UI"/>
          <w:sz w:val="24"/>
          <w:szCs w:val="24"/>
          <w:lang w:val="en-US"/>
        </w:rPr>
        <w:t>transaksi</w:t>
      </w:r>
      <w:r w:rsidR="00743222" w:rsidRPr="00573DE4">
        <w:rPr>
          <w:rFonts w:ascii="Segoe UI" w:hAnsi="Segoe UI" w:cs="Segoe UI"/>
          <w:sz w:val="24"/>
          <w:szCs w:val="24"/>
          <w:lang w:val="en-US"/>
        </w:rPr>
        <w:t xml:space="preserve"> kerja </w:t>
      </w:r>
      <w:proofErr w:type="gramStart"/>
      <w:r w:rsidR="00743222" w:rsidRPr="00573DE4">
        <w:rPr>
          <w:rFonts w:ascii="Segoe UI" w:hAnsi="Segoe UI" w:cs="Segoe UI"/>
          <w:sz w:val="24"/>
          <w:szCs w:val="24"/>
          <w:lang w:val="en-US"/>
        </w:rPr>
        <w:t>sama</w:t>
      </w:r>
      <w:proofErr w:type="gramEnd"/>
      <w:r w:rsidR="009B27FF" w:rsidRPr="00573DE4">
        <w:rPr>
          <w:rFonts w:ascii="Segoe UI" w:hAnsi="Segoe UI" w:cs="Segoe UI"/>
          <w:sz w:val="24"/>
          <w:szCs w:val="24"/>
          <w:lang w:val="en-US"/>
        </w:rPr>
        <w:t xml:space="preserve"> usaha</w:t>
      </w:r>
      <w:r w:rsidR="00743222" w:rsidRPr="00573DE4">
        <w:rPr>
          <w:rFonts w:ascii="Segoe UI" w:hAnsi="Segoe UI" w:cs="Segoe UI"/>
          <w:sz w:val="24"/>
          <w:szCs w:val="24"/>
          <w:lang w:val="en-US"/>
        </w:rPr>
        <w:t xml:space="preserve"> yang diatur dalam </w:t>
      </w:r>
      <w:r w:rsidR="009B27FF" w:rsidRPr="00573DE4">
        <w:rPr>
          <w:rFonts w:ascii="Segoe UI" w:hAnsi="Segoe UI" w:cs="Segoe UI"/>
          <w:sz w:val="24"/>
          <w:szCs w:val="24"/>
          <w:lang w:val="en-US"/>
        </w:rPr>
        <w:t xml:space="preserve">bentuk </w:t>
      </w:r>
      <w:r w:rsidR="00743222" w:rsidRPr="00573DE4">
        <w:rPr>
          <w:rFonts w:ascii="Segoe UI" w:hAnsi="Segoe UI" w:cs="Segoe UI"/>
          <w:sz w:val="24"/>
          <w:szCs w:val="24"/>
          <w:lang w:val="en-US"/>
        </w:rPr>
        <w:t>pembiayaan antara satu pihak dengan yang lain.</w:t>
      </w:r>
      <w:r w:rsidR="00604FB9" w:rsidRPr="0067728E">
        <w:rPr>
          <w:rStyle w:val="FootnoteReference"/>
          <w:rFonts w:ascii="Segoe UI" w:hAnsi="Segoe UI" w:cs="Segoe UI"/>
          <w:sz w:val="24"/>
          <w:szCs w:val="24"/>
          <w:lang w:val="en-US"/>
        </w:rPr>
        <w:footnoteReference w:id="2"/>
      </w:r>
      <w:r w:rsidR="00604FB9" w:rsidRPr="00573DE4">
        <w:rPr>
          <w:rFonts w:ascii="Segoe UI" w:hAnsi="Segoe UI" w:cs="Segoe UI"/>
          <w:sz w:val="24"/>
          <w:szCs w:val="24"/>
          <w:lang w:val="en-US"/>
        </w:rPr>
        <w:t xml:space="preserve"> </w:t>
      </w:r>
      <w:proofErr w:type="gramStart"/>
      <w:r w:rsidR="00AD274F" w:rsidRPr="00573DE4">
        <w:rPr>
          <w:rFonts w:ascii="Segoe UI" w:hAnsi="Segoe UI" w:cs="Segoe UI"/>
          <w:sz w:val="24"/>
          <w:szCs w:val="24"/>
          <w:lang w:val="en-US"/>
        </w:rPr>
        <w:t xml:space="preserve">Adapun secara istilah </w:t>
      </w:r>
      <w:r w:rsidR="00AD274F" w:rsidRPr="00573DE4">
        <w:rPr>
          <w:rFonts w:ascii="Segoe UI" w:hAnsi="Segoe UI" w:cs="Segoe UI"/>
          <w:i/>
          <w:iCs/>
          <w:sz w:val="24"/>
          <w:szCs w:val="24"/>
          <w:lang w:val="en-US"/>
        </w:rPr>
        <w:t>Syirkah</w:t>
      </w:r>
      <w:r w:rsidR="00AD274F" w:rsidRPr="00573DE4">
        <w:rPr>
          <w:rFonts w:ascii="Segoe UI" w:hAnsi="Segoe UI" w:cs="Segoe UI"/>
          <w:sz w:val="24"/>
          <w:szCs w:val="24"/>
          <w:lang w:val="en-US"/>
        </w:rPr>
        <w:t xml:space="preserve"> ialah</w:t>
      </w:r>
      <w:r w:rsidR="006A5B73" w:rsidRPr="00573DE4">
        <w:rPr>
          <w:rFonts w:ascii="Segoe UI" w:hAnsi="Segoe UI" w:cs="Segoe UI"/>
          <w:sz w:val="24"/>
          <w:szCs w:val="24"/>
          <w:lang w:val="en-US"/>
        </w:rPr>
        <w:t xml:space="preserve"> persekutuan </w:t>
      </w:r>
      <w:r w:rsidR="00FC3B13" w:rsidRPr="00573DE4">
        <w:rPr>
          <w:rFonts w:ascii="Segoe UI" w:hAnsi="Segoe UI" w:cs="Segoe UI"/>
          <w:sz w:val="24"/>
          <w:szCs w:val="24"/>
          <w:lang w:val="en-US"/>
        </w:rPr>
        <w:t>atau perkongsian dua pihak atau lebih dalam menjalankan suatu usaha baik dalam bidang perdagangan ataupun jasa</w:t>
      </w:r>
      <w:r w:rsidR="00AD274F" w:rsidRPr="00573DE4">
        <w:rPr>
          <w:rFonts w:ascii="Segoe UI" w:hAnsi="Segoe UI" w:cs="Segoe UI"/>
          <w:sz w:val="24"/>
          <w:szCs w:val="24"/>
          <w:lang w:val="en-US"/>
        </w:rPr>
        <w:t xml:space="preserve"> untuk melakukan pendayagunaan harta (tashoruf).</w:t>
      </w:r>
      <w:proofErr w:type="gramEnd"/>
      <w:r w:rsidR="00604FB9" w:rsidRPr="0067728E">
        <w:rPr>
          <w:rStyle w:val="FootnoteReference"/>
          <w:rFonts w:ascii="Segoe UI" w:hAnsi="Segoe UI" w:cs="Segoe UI"/>
          <w:sz w:val="24"/>
          <w:szCs w:val="24"/>
          <w:lang w:val="en-US"/>
        </w:rPr>
        <w:footnoteReference w:id="3"/>
      </w:r>
    </w:p>
    <w:p w14:paraId="20BF3F10" w14:textId="5D91D579" w:rsidR="00F32686" w:rsidRPr="005D6C26" w:rsidRDefault="005D6C26" w:rsidP="00E02178">
      <w:pPr>
        <w:pStyle w:val="ListParagraph"/>
        <w:tabs>
          <w:tab w:val="right" w:pos="-2552"/>
          <w:tab w:val="right" w:pos="0"/>
          <w:tab w:val="right" w:pos="142"/>
        </w:tabs>
        <w:spacing w:after="0" w:line="120" w:lineRule="atLeast"/>
        <w:ind w:left="709"/>
        <w:jc w:val="both"/>
        <w:rPr>
          <w:rFonts w:ascii="Segoe UI" w:hAnsi="Segoe UI" w:cs="Segoe UI"/>
          <w:b/>
          <w:bCs/>
          <w:sz w:val="24"/>
          <w:szCs w:val="24"/>
          <w:lang w:val="en-US"/>
        </w:rPr>
      </w:pPr>
      <w:r>
        <w:rPr>
          <w:rFonts w:ascii="Segoe UI" w:hAnsi="Segoe UI" w:cs="Segoe UI"/>
          <w:i/>
          <w:iCs/>
          <w:sz w:val="24"/>
          <w:szCs w:val="24"/>
          <w:lang w:val="en-US"/>
        </w:rPr>
        <w:tab/>
      </w:r>
      <w:r>
        <w:rPr>
          <w:rFonts w:ascii="Segoe UI" w:hAnsi="Segoe UI" w:cs="Segoe UI"/>
          <w:i/>
          <w:iCs/>
          <w:sz w:val="24"/>
          <w:szCs w:val="24"/>
          <w:lang w:val="en-US"/>
        </w:rPr>
        <w:tab/>
      </w:r>
      <w:r w:rsidR="00BC2F7A" w:rsidRPr="005D6C26">
        <w:rPr>
          <w:rFonts w:ascii="Segoe UI" w:hAnsi="Segoe UI" w:cs="Segoe UI"/>
          <w:sz w:val="24"/>
          <w:szCs w:val="24"/>
          <w:lang w:val="en-US"/>
        </w:rPr>
        <w:t>Bermula pada akad (kontrak baku) pada Lembaga Keuangan Syariah</w:t>
      </w:r>
      <w:r w:rsidR="00212C86" w:rsidRPr="005D6C26">
        <w:rPr>
          <w:rFonts w:ascii="Segoe UI" w:hAnsi="Segoe UI" w:cs="Segoe UI"/>
          <w:sz w:val="24"/>
          <w:szCs w:val="24"/>
          <w:lang w:val="en-US"/>
        </w:rPr>
        <w:t xml:space="preserve"> (LKS)</w:t>
      </w:r>
      <w:r w:rsidR="00573DE4">
        <w:rPr>
          <w:rFonts w:ascii="Segoe UI" w:hAnsi="Segoe UI" w:cs="Segoe UI"/>
          <w:sz w:val="24"/>
          <w:szCs w:val="24"/>
          <w:lang w:val="en-US"/>
        </w:rPr>
        <w:t xml:space="preserve"> dengan nomor.01.1020201.001318 pada BMT Adzkiya Khidmatul Ummah</w:t>
      </w:r>
      <w:r w:rsidR="00212C86" w:rsidRPr="005D6C26">
        <w:rPr>
          <w:rFonts w:ascii="Segoe UI" w:hAnsi="Segoe UI" w:cs="Segoe UI"/>
          <w:sz w:val="24"/>
          <w:szCs w:val="24"/>
          <w:lang w:val="en-US"/>
        </w:rPr>
        <w:t xml:space="preserve"> yang menjalankan akad pembiayaan </w:t>
      </w:r>
      <w:r w:rsidR="00212C86" w:rsidRPr="005D6C26">
        <w:rPr>
          <w:rFonts w:ascii="Segoe UI" w:hAnsi="Segoe UI" w:cs="Segoe UI"/>
          <w:i/>
          <w:iCs/>
          <w:sz w:val="24"/>
          <w:szCs w:val="24"/>
          <w:lang w:val="en-US"/>
        </w:rPr>
        <w:t>musyarakah</w:t>
      </w:r>
      <w:r w:rsidR="00212C86" w:rsidRPr="005D6C26">
        <w:rPr>
          <w:rFonts w:ascii="Segoe UI" w:hAnsi="Segoe UI" w:cs="Segoe UI"/>
          <w:sz w:val="24"/>
          <w:szCs w:val="24"/>
          <w:lang w:val="en-US"/>
        </w:rPr>
        <w:t xml:space="preserve"> dengan menggunakan agunan/jamina</w:t>
      </w:r>
      <w:r w:rsidR="00573DE4">
        <w:rPr>
          <w:rFonts w:ascii="Segoe UI" w:hAnsi="Segoe UI" w:cs="Segoe UI"/>
          <w:sz w:val="24"/>
          <w:szCs w:val="24"/>
          <w:lang w:val="en-US"/>
        </w:rPr>
        <w:t xml:space="preserve">n dalam pelaksanaannya tersebut, dan </w:t>
      </w:r>
      <w:r w:rsidR="004C3944" w:rsidRPr="005D6C26">
        <w:rPr>
          <w:rFonts w:ascii="Segoe UI" w:hAnsi="Segoe UI" w:cs="Segoe UI"/>
          <w:sz w:val="24"/>
          <w:szCs w:val="24"/>
          <w:lang w:val="en-US"/>
        </w:rPr>
        <w:t xml:space="preserve">hal inilah </w:t>
      </w:r>
      <w:r w:rsidR="00573DE4">
        <w:rPr>
          <w:rFonts w:ascii="Segoe UI" w:hAnsi="Segoe UI" w:cs="Segoe UI"/>
          <w:sz w:val="24"/>
          <w:szCs w:val="24"/>
          <w:lang w:val="en-US"/>
        </w:rPr>
        <w:t>yang kemudian menjad</w:t>
      </w:r>
      <w:r w:rsidR="004C3944" w:rsidRPr="005D6C26">
        <w:rPr>
          <w:rFonts w:ascii="Segoe UI" w:hAnsi="Segoe UI" w:cs="Segoe UI"/>
          <w:sz w:val="24"/>
          <w:szCs w:val="24"/>
          <w:lang w:val="en-US"/>
        </w:rPr>
        <w:t>i s</w:t>
      </w:r>
      <w:r w:rsidR="00573DE4">
        <w:rPr>
          <w:rFonts w:ascii="Segoe UI" w:hAnsi="Segoe UI" w:cs="Segoe UI"/>
          <w:sz w:val="24"/>
          <w:szCs w:val="24"/>
          <w:lang w:val="en-US"/>
        </w:rPr>
        <w:t>es</w:t>
      </w:r>
      <w:r w:rsidR="004C3944" w:rsidRPr="005D6C26">
        <w:rPr>
          <w:rFonts w:ascii="Segoe UI" w:hAnsi="Segoe UI" w:cs="Segoe UI"/>
          <w:sz w:val="24"/>
          <w:szCs w:val="24"/>
          <w:lang w:val="en-US"/>
        </w:rPr>
        <w:t xml:space="preserve">uatu </w:t>
      </w:r>
      <w:r w:rsidR="00573DE4">
        <w:rPr>
          <w:rFonts w:ascii="Segoe UI" w:hAnsi="Segoe UI" w:cs="Segoe UI"/>
          <w:sz w:val="24"/>
          <w:szCs w:val="24"/>
          <w:lang w:val="en-US"/>
        </w:rPr>
        <w:t>yang terasa janggal</w:t>
      </w:r>
      <w:r w:rsidR="004C3944" w:rsidRPr="005D6C26">
        <w:rPr>
          <w:rFonts w:ascii="Segoe UI" w:hAnsi="Segoe UI" w:cs="Segoe UI"/>
          <w:sz w:val="24"/>
          <w:szCs w:val="24"/>
          <w:lang w:val="en-US"/>
        </w:rPr>
        <w:t xml:space="preserve"> dalam pelaksanaannya. Kaarena pada dasarnya musyarakah bukanlah suatu transaksi ataupun pinjam meminjam, tetapi ini adalah pembiayaan</w:t>
      </w:r>
      <w:r w:rsidR="00EC24D3" w:rsidRPr="005D6C26">
        <w:rPr>
          <w:rFonts w:ascii="Segoe UI" w:hAnsi="Segoe UI" w:cs="Segoe UI"/>
          <w:sz w:val="24"/>
          <w:szCs w:val="24"/>
          <w:lang w:val="en-US"/>
        </w:rPr>
        <w:t xml:space="preserve"> dalam bentuk kerjasama</w:t>
      </w:r>
      <w:r w:rsidR="004C3944" w:rsidRPr="005D6C26">
        <w:rPr>
          <w:rFonts w:ascii="Segoe UI" w:hAnsi="Segoe UI" w:cs="Segoe UI"/>
          <w:sz w:val="24"/>
          <w:szCs w:val="24"/>
          <w:lang w:val="en-US"/>
        </w:rPr>
        <w:t xml:space="preserve"> yang berdasar kepada kepercayaan</w:t>
      </w:r>
      <w:r w:rsidR="00EC24D3" w:rsidRPr="005D6C26">
        <w:rPr>
          <w:rFonts w:ascii="Segoe UI" w:hAnsi="Segoe UI" w:cs="Segoe UI"/>
          <w:sz w:val="24"/>
          <w:szCs w:val="24"/>
          <w:lang w:val="en-US"/>
        </w:rPr>
        <w:t xml:space="preserve"> satu </w:t>
      </w:r>
      <w:proofErr w:type="gramStart"/>
      <w:r w:rsidR="00EC24D3" w:rsidRPr="005D6C26">
        <w:rPr>
          <w:rFonts w:ascii="Segoe UI" w:hAnsi="Segoe UI" w:cs="Segoe UI"/>
          <w:sz w:val="24"/>
          <w:szCs w:val="24"/>
          <w:lang w:val="en-US"/>
        </w:rPr>
        <w:t>sama</w:t>
      </w:r>
      <w:proofErr w:type="gramEnd"/>
      <w:r w:rsidR="00EC24D3" w:rsidRPr="005D6C26">
        <w:rPr>
          <w:rFonts w:ascii="Segoe UI" w:hAnsi="Segoe UI" w:cs="Segoe UI"/>
          <w:sz w:val="24"/>
          <w:szCs w:val="24"/>
          <w:lang w:val="en-US"/>
        </w:rPr>
        <w:t xml:space="preserve"> lain dan tidak menggunakan jaminan.</w:t>
      </w:r>
      <w:r w:rsidR="004F2F4C" w:rsidRPr="005D6C26">
        <w:rPr>
          <w:rFonts w:ascii="Segoe UI" w:hAnsi="Segoe UI" w:cs="Segoe UI"/>
          <w:sz w:val="24"/>
          <w:szCs w:val="24"/>
          <w:lang w:val="en-US"/>
        </w:rPr>
        <w:t xml:space="preserve"> A</w:t>
      </w:r>
      <w:r w:rsidR="00866EDE" w:rsidRPr="005D6C26">
        <w:rPr>
          <w:rFonts w:ascii="Segoe UI" w:hAnsi="Segoe UI" w:cs="Segoe UI"/>
          <w:sz w:val="24"/>
          <w:szCs w:val="24"/>
          <w:lang w:val="en-US"/>
        </w:rPr>
        <w:t>danya penggunaan jam</w:t>
      </w:r>
      <w:r w:rsidR="004F2F4C" w:rsidRPr="005D6C26">
        <w:rPr>
          <w:rFonts w:ascii="Segoe UI" w:hAnsi="Segoe UI" w:cs="Segoe UI"/>
          <w:sz w:val="24"/>
          <w:szCs w:val="24"/>
          <w:lang w:val="en-US"/>
        </w:rPr>
        <w:t xml:space="preserve">inan tersebut menyebabkan tidak seimbangnya akad pembiayaan </w:t>
      </w:r>
      <w:r w:rsidR="004F2F4C" w:rsidRPr="005D6C26">
        <w:rPr>
          <w:rFonts w:ascii="Segoe UI" w:hAnsi="Segoe UI" w:cs="Segoe UI"/>
          <w:i/>
          <w:iCs/>
          <w:sz w:val="24"/>
          <w:szCs w:val="24"/>
          <w:lang w:val="en-US"/>
        </w:rPr>
        <w:t>musyarakah</w:t>
      </w:r>
      <w:r w:rsidR="009F4DC9" w:rsidRPr="005D6C26">
        <w:rPr>
          <w:rFonts w:ascii="Segoe UI" w:hAnsi="Segoe UI" w:cs="Segoe UI"/>
          <w:sz w:val="24"/>
          <w:szCs w:val="24"/>
          <w:lang w:val="en-US"/>
        </w:rPr>
        <w:t xml:space="preserve">, </w:t>
      </w:r>
      <w:r w:rsidR="004F2F4C" w:rsidRPr="005D6C26">
        <w:rPr>
          <w:rFonts w:ascii="Segoe UI" w:hAnsi="Segoe UI" w:cs="Segoe UI"/>
          <w:sz w:val="24"/>
          <w:szCs w:val="24"/>
          <w:lang w:val="en-US"/>
        </w:rPr>
        <w:t xml:space="preserve">dan fatwa DSN MUI sebagai acuan utama dalam praktik pembiayaan tersebut pada akhirnya memberikan peluang dan </w:t>
      </w:r>
      <w:r w:rsidR="004F2F4C" w:rsidRPr="005D6C26">
        <w:rPr>
          <w:rFonts w:ascii="Segoe UI" w:hAnsi="Segoe UI" w:cs="Segoe UI"/>
          <w:sz w:val="24"/>
          <w:szCs w:val="24"/>
          <w:lang w:val="en-US"/>
        </w:rPr>
        <w:lastRenderedPageBreak/>
        <w:t xml:space="preserve">dampak kepada Lembaga Keuangan Syariah (LKS) </w:t>
      </w:r>
      <w:r w:rsidR="00A2306E" w:rsidRPr="005D6C26">
        <w:rPr>
          <w:rFonts w:ascii="Segoe UI" w:hAnsi="Segoe UI" w:cs="Segoe UI"/>
          <w:sz w:val="24"/>
          <w:szCs w:val="24"/>
          <w:lang w:val="en-US"/>
        </w:rPr>
        <w:t>sebagai motor dalam menjalankan akad tersebut sehingga</w:t>
      </w:r>
      <w:r w:rsidR="004F2F4C" w:rsidRPr="005D6C26">
        <w:rPr>
          <w:rFonts w:ascii="Segoe UI" w:hAnsi="Segoe UI" w:cs="Segoe UI"/>
          <w:sz w:val="24"/>
          <w:szCs w:val="24"/>
          <w:lang w:val="en-US"/>
        </w:rPr>
        <w:t xml:space="preserve"> dapat menggunakan jaminan</w:t>
      </w:r>
      <w:r w:rsidR="00A2306E" w:rsidRPr="005D6C26">
        <w:rPr>
          <w:rFonts w:ascii="Segoe UI" w:hAnsi="Segoe UI" w:cs="Segoe UI"/>
          <w:sz w:val="24"/>
          <w:szCs w:val="24"/>
          <w:lang w:val="en-US"/>
        </w:rPr>
        <w:t xml:space="preserve"> pa</w:t>
      </w:r>
      <w:r w:rsidR="009F4DC9" w:rsidRPr="005D6C26">
        <w:rPr>
          <w:rFonts w:ascii="Segoe UI" w:hAnsi="Segoe UI" w:cs="Segoe UI"/>
          <w:sz w:val="24"/>
          <w:szCs w:val="24"/>
          <w:lang w:val="en-US"/>
        </w:rPr>
        <w:t>d</w:t>
      </w:r>
      <w:r w:rsidR="00A2306E" w:rsidRPr="005D6C26">
        <w:rPr>
          <w:rFonts w:ascii="Segoe UI" w:hAnsi="Segoe UI" w:cs="Segoe UI"/>
          <w:sz w:val="24"/>
          <w:szCs w:val="24"/>
          <w:lang w:val="en-US"/>
        </w:rPr>
        <w:t xml:space="preserve">a setiap pembiayaan </w:t>
      </w:r>
      <w:r w:rsidR="00A2306E" w:rsidRPr="005D6C26">
        <w:rPr>
          <w:rFonts w:ascii="Segoe UI" w:hAnsi="Segoe UI" w:cs="Segoe UI"/>
          <w:i/>
          <w:iCs/>
          <w:sz w:val="24"/>
          <w:szCs w:val="24"/>
          <w:lang w:val="en-US"/>
        </w:rPr>
        <w:t>musyarakah</w:t>
      </w:r>
      <w:r w:rsidR="00A2306E" w:rsidRPr="005D6C26">
        <w:rPr>
          <w:rFonts w:ascii="Segoe UI" w:hAnsi="Segoe UI" w:cs="Segoe UI"/>
          <w:sz w:val="24"/>
          <w:szCs w:val="24"/>
          <w:lang w:val="en-US"/>
        </w:rPr>
        <w:t xml:space="preserve"> yang </w:t>
      </w:r>
      <w:r w:rsidR="00E02178">
        <w:rPr>
          <w:rFonts w:ascii="Segoe UI" w:hAnsi="Segoe UI" w:cs="Segoe UI"/>
          <w:sz w:val="24"/>
          <w:szCs w:val="24"/>
          <w:lang w:val="en-US"/>
        </w:rPr>
        <w:t xml:space="preserve">kemudian </w:t>
      </w:r>
      <w:proofErr w:type="gramStart"/>
      <w:r w:rsidR="00E02178">
        <w:rPr>
          <w:rFonts w:ascii="Segoe UI" w:hAnsi="Segoe UI" w:cs="Segoe UI"/>
          <w:sz w:val="24"/>
          <w:szCs w:val="24"/>
          <w:lang w:val="en-US"/>
        </w:rPr>
        <w:t xml:space="preserve">itu </w:t>
      </w:r>
      <w:r w:rsidR="00A2306E" w:rsidRPr="005D6C26">
        <w:rPr>
          <w:rFonts w:ascii="Segoe UI" w:hAnsi="Segoe UI" w:cs="Segoe UI"/>
          <w:sz w:val="24"/>
          <w:szCs w:val="24"/>
          <w:lang w:val="en-US"/>
        </w:rPr>
        <w:t xml:space="preserve"> berdampak</w:t>
      </w:r>
      <w:proofErr w:type="gramEnd"/>
      <w:r w:rsidR="00A2306E" w:rsidRPr="005D6C26">
        <w:rPr>
          <w:rFonts w:ascii="Segoe UI" w:hAnsi="Segoe UI" w:cs="Segoe UI"/>
          <w:sz w:val="24"/>
          <w:szCs w:val="24"/>
          <w:lang w:val="en-US"/>
        </w:rPr>
        <w:t xml:space="preserve"> pada keseluruhan sehingga</w:t>
      </w:r>
      <w:r w:rsidR="00E02178">
        <w:rPr>
          <w:rFonts w:ascii="Segoe UI" w:hAnsi="Segoe UI" w:cs="Segoe UI"/>
          <w:sz w:val="24"/>
          <w:szCs w:val="24"/>
          <w:lang w:val="en-US"/>
        </w:rPr>
        <w:t xml:space="preserve"> akad pembiayaan </w:t>
      </w:r>
      <w:r w:rsidR="00E02178">
        <w:rPr>
          <w:rFonts w:ascii="Segoe UI" w:hAnsi="Segoe UI" w:cs="Segoe UI"/>
          <w:i/>
          <w:iCs/>
          <w:sz w:val="24"/>
          <w:szCs w:val="24"/>
          <w:lang w:val="en-US"/>
        </w:rPr>
        <w:t xml:space="preserve">musyarakah </w:t>
      </w:r>
      <w:r w:rsidR="00E02178">
        <w:rPr>
          <w:rFonts w:ascii="Segoe UI" w:hAnsi="Segoe UI" w:cs="Segoe UI"/>
          <w:sz w:val="24"/>
          <w:szCs w:val="24"/>
          <w:lang w:val="en-US"/>
        </w:rPr>
        <w:t xml:space="preserve">ini  sangat tidak ada unsur </w:t>
      </w:r>
      <w:r w:rsidR="00B12DFE" w:rsidRPr="00E02178">
        <w:rPr>
          <w:rFonts w:ascii="Segoe UI" w:hAnsi="Segoe UI" w:cs="Segoe UI"/>
          <w:i/>
          <w:iCs/>
          <w:sz w:val="24"/>
          <w:szCs w:val="24"/>
          <w:lang w:val="en-US"/>
        </w:rPr>
        <w:t>mubaadalah</w:t>
      </w:r>
      <w:r w:rsidR="00E02178">
        <w:rPr>
          <w:rFonts w:ascii="Segoe UI" w:hAnsi="Segoe UI" w:cs="Segoe UI"/>
          <w:sz w:val="24"/>
          <w:szCs w:val="24"/>
          <w:lang w:val="en-US"/>
        </w:rPr>
        <w:t>nya</w:t>
      </w:r>
      <w:r w:rsidR="00B12DFE" w:rsidRPr="005D6C26">
        <w:rPr>
          <w:rFonts w:ascii="Segoe UI" w:hAnsi="Segoe UI" w:cs="Segoe UI"/>
          <w:sz w:val="24"/>
          <w:szCs w:val="24"/>
          <w:lang w:val="en-US"/>
        </w:rPr>
        <w:t>.</w:t>
      </w:r>
    </w:p>
    <w:p w14:paraId="260302C8" w14:textId="761524DD" w:rsidR="00F32686" w:rsidRPr="0067728E" w:rsidRDefault="00F32686" w:rsidP="00E02178">
      <w:pPr>
        <w:pStyle w:val="ListParagraph"/>
        <w:tabs>
          <w:tab w:val="right" w:pos="0"/>
        </w:tabs>
        <w:spacing w:after="0" w:line="120" w:lineRule="atLeast"/>
        <w:jc w:val="both"/>
        <w:rPr>
          <w:rFonts w:ascii="Segoe UI" w:hAnsi="Segoe UI" w:cs="Segoe UI"/>
          <w:b/>
          <w:bCs/>
          <w:sz w:val="24"/>
          <w:szCs w:val="24"/>
          <w:lang w:val="en-US"/>
        </w:rPr>
      </w:pPr>
      <w:r w:rsidRPr="0067728E">
        <w:rPr>
          <w:rFonts w:ascii="Segoe UI" w:hAnsi="Segoe UI" w:cs="Segoe UI"/>
          <w:b/>
          <w:bCs/>
          <w:sz w:val="24"/>
          <w:szCs w:val="24"/>
          <w:lang w:val="en-US"/>
        </w:rPr>
        <w:tab/>
      </w:r>
      <w:proofErr w:type="gramStart"/>
      <w:r w:rsidR="00E02178">
        <w:rPr>
          <w:rFonts w:ascii="Segoe UI" w:hAnsi="Segoe UI" w:cs="Segoe UI"/>
          <w:i/>
          <w:iCs/>
          <w:sz w:val="24"/>
          <w:szCs w:val="24"/>
          <w:lang w:val="en-US"/>
        </w:rPr>
        <w:t xml:space="preserve">Musyarakah </w:t>
      </w:r>
      <w:r w:rsidR="00E300FB" w:rsidRPr="0067728E">
        <w:rPr>
          <w:rFonts w:ascii="Segoe UI" w:hAnsi="Segoe UI" w:cs="Segoe UI"/>
          <w:sz w:val="24"/>
          <w:szCs w:val="24"/>
          <w:lang w:val="en-US"/>
        </w:rPr>
        <w:t>disyariatkan berdasarkan dalil Al-Qur</w:t>
      </w:r>
      <w:r w:rsidR="00604FB9" w:rsidRPr="0067728E">
        <w:rPr>
          <w:rFonts w:ascii="Segoe UI" w:hAnsi="Segoe UI" w:cs="Segoe UI"/>
          <w:sz w:val="24"/>
          <w:szCs w:val="24"/>
          <w:lang w:val="en-US"/>
        </w:rPr>
        <w:t>’</w:t>
      </w:r>
      <w:r w:rsidR="00E300FB" w:rsidRPr="0067728E">
        <w:rPr>
          <w:rFonts w:ascii="Segoe UI" w:hAnsi="Segoe UI" w:cs="Segoe UI"/>
          <w:sz w:val="24"/>
          <w:szCs w:val="24"/>
          <w:lang w:val="en-US"/>
        </w:rPr>
        <w:t>an,</w:t>
      </w:r>
      <w:r w:rsidR="00604FB9" w:rsidRPr="0067728E">
        <w:rPr>
          <w:rFonts w:ascii="Segoe UI" w:hAnsi="Segoe UI" w:cs="Segoe UI"/>
          <w:sz w:val="24"/>
          <w:szCs w:val="24"/>
          <w:lang w:val="en-US"/>
        </w:rPr>
        <w:t xml:space="preserve"> </w:t>
      </w:r>
      <w:r w:rsidR="00E300FB" w:rsidRPr="0067728E">
        <w:rPr>
          <w:rFonts w:ascii="Segoe UI" w:hAnsi="Segoe UI" w:cs="Segoe UI"/>
          <w:sz w:val="24"/>
          <w:szCs w:val="24"/>
          <w:lang w:val="en-US"/>
        </w:rPr>
        <w:t>hadits,</w:t>
      </w:r>
      <w:r w:rsidR="00604FB9" w:rsidRPr="0067728E">
        <w:rPr>
          <w:rFonts w:ascii="Segoe UI" w:hAnsi="Segoe UI" w:cs="Segoe UI"/>
          <w:sz w:val="24"/>
          <w:szCs w:val="24"/>
          <w:lang w:val="en-US"/>
        </w:rPr>
        <w:t xml:space="preserve"> </w:t>
      </w:r>
      <w:r w:rsidR="00E300FB" w:rsidRPr="0067728E">
        <w:rPr>
          <w:rFonts w:ascii="Segoe UI" w:hAnsi="Segoe UI" w:cs="Segoe UI"/>
          <w:sz w:val="24"/>
          <w:szCs w:val="24"/>
          <w:lang w:val="en-US"/>
        </w:rPr>
        <w:t>ijma’ dan dalil akal.</w:t>
      </w:r>
      <w:proofErr w:type="gramEnd"/>
      <w:r w:rsidR="00081C34" w:rsidRPr="0067728E">
        <w:rPr>
          <w:rFonts w:ascii="Segoe UI" w:hAnsi="Segoe UI" w:cs="Segoe UI"/>
          <w:sz w:val="24"/>
          <w:szCs w:val="24"/>
        </w:rPr>
        <w:t xml:space="preserve"> </w:t>
      </w:r>
      <w:proofErr w:type="gramStart"/>
      <w:r w:rsidR="00081C34" w:rsidRPr="0067728E">
        <w:rPr>
          <w:rFonts w:ascii="Segoe UI" w:hAnsi="Segoe UI" w:cs="Segoe UI"/>
          <w:sz w:val="24"/>
          <w:szCs w:val="24"/>
          <w:lang w:val="en-US"/>
        </w:rPr>
        <w:t xml:space="preserve">Definisi </w:t>
      </w:r>
      <w:r w:rsidR="00E02178">
        <w:rPr>
          <w:rFonts w:ascii="Segoe UI" w:hAnsi="Segoe UI" w:cs="Segoe UI"/>
          <w:i/>
          <w:iCs/>
          <w:sz w:val="24"/>
          <w:szCs w:val="24"/>
          <w:lang w:val="en-US"/>
        </w:rPr>
        <w:t>musyarakah</w:t>
      </w:r>
      <w:r w:rsidR="00081C34" w:rsidRPr="0067728E">
        <w:rPr>
          <w:rFonts w:ascii="Segoe UI" w:hAnsi="Segoe UI" w:cs="Segoe UI"/>
          <w:sz w:val="24"/>
          <w:szCs w:val="24"/>
          <w:lang w:val="en-US"/>
        </w:rPr>
        <w:t xml:space="preserve"> menurut para ulama fiqih terakomodir oleh fatwa DSN MUI.</w:t>
      </w:r>
      <w:proofErr w:type="gramEnd"/>
      <w:r w:rsidR="00081C34" w:rsidRPr="0067728E">
        <w:rPr>
          <w:rFonts w:ascii="Segoe UI" w:hAnsi="Segoe UI" w:cs="Segoe UI"/>
          <w:sz w:val="24"/>
          <w:szCs w:val="24"/>
          <w:lang w:val="en-US"/>
        </w:rPr>
        <w:t xml:space="preserve"> Fatwa, dalam kaitannya dengan pembiayaan</w:t>
      </w:r>
      <w:r w:rsidR="005E0D56" w:rsidRPr="0067728E">
        <w:rPr>
          <w:rFonts w:ascii="Segoe UI" w:hAnsi="Segoe UI" w:cs="Segoe UI"/>
          <w:sz w:val="24"/>
          <w:szCs w:val="24"/>
          <w:lang w:val="en-US"/>
        </w:rPr>
        <w:t xml:space="preserve"> </w:t>
      </w:r>
      <w:r w:rsidR="00081C34" w:rsidRPr="0067728E">
        <w:rPr>
          <w:rFonts w:ascii="Segoe UI" w:hAnsi="Segoe UI" w:cs="Segoe UI"/>
          <w:sz w:val="24"/>
          <w:szCs w:val="24"/>
          <w:lang w:val="en-US"/>
        </w:rPr>
        <w:t xml:space="preserve">mengartikan </w:t>
      </w:r>
      <w:r w:rsidR="00E02178">
        <w:rPr>
          <w:rFonts w:ascii="Segoe UI" w:hAnsi="Segoe UI" w:cs="Segoe UI"/>
          <w:i/>
          <w:iCs/>
          <w:sz w:val="24"/>
          <w:szCs w:val="24"/>
          <w:lang w:val="en-US"/>
        </w:rPr>
        <w:t xml:space="preserve">musyarakah </w:t>
      </w:r>
      <w:r w:rsidR="00E02178">
        <w:rPr>
          <w:rFonts w:ascii="Segoe UI" w:hAnsi="Segoe UI" w:cs="Segoe UI"/>
          <w:sz w:val="24"/>
          <w:szCs w:val="24"/>
          <w:lang w:val="en-US"/>
        </w:rPr>
        <w:t xml:space="preserve">ialah </w:t>
      </w:r>
      <w:r w:rsidR="00081C34" w:rsidRPr="0067728E">
        <w:rPr>
          <w:rFonts w:ascii="Segoe UI" w:hAnsi="Segoe UI" w:cs="Segoe UI"/>
          <w:sz w:val="24"/>
          <w:szCs w:val="24"/>
          <w:lang w:val="en-US"/>
        </w:rPr>
        <w:t xml:space="preserve">pembiayaan berdasarkan akad kerjasama antara dua pihak atau lebih untuk suatu usaha tertentu yang masing-masing pihak memberikan kontribusi </w:t>
      </w:r>
      <w:proofErr w:type="gramStart"/>
      <w:r w:rsidR="00081C34" w:rsidRPr="0067728E">
        <w:rPr>
          <w:rFonts w:ascii="Segoe UI" w:hAnsi="Segoe UI" w:cs="Segoe UI"/>
          <w:sz w:val="24"/>
          <w:szCs w:val="24"/>
          <w:lang w:val="en-US"/>
        </w:rPr>
        <w:t>dana</w:t>
      </w:r>
      <w:proofErr w:type="gramEnd"/>
      <w:r w:rsidR="00081C34" w:rsidRPr="0067728E">
        <w:rPr>
          <w:rFonts w:ascii="Segoe UI" w:hAnsi="Segoe UI" w:cs="Segoe UI"/>
          <w:sz w:val="24"/>
          <w:szCs w:val="24"/>
          <w:lang w:val="en-US"/>
        </w:rPr>
        <w:t xml:space="preserve"> dengan ketentuan bahwa keuntungan dan risiko akan ditanggung bersama sesuai kesepakatan. </w:t>
      </w:r>
      <w:proofErr w:type="gramStart"/>
      <w:r w:rsidR="00081C34" w:rsidRPr="0067728E">
        <w:rPr>
          <w:rFonts w:ascii="Segoe UI" w:hAnsi="Segoe UI" w:cs="Segoe UI"/>
          <w:sz w:val="24"/>
          <w:szCs w:val="24"/>
          <w:lang w:val="en-US"/>
        </w:rPr>
        <w:t xml:space="preserve">Pengertian ini dijadikan landasan oleh UU No. 21 Tahun 2008 dalam mendefinisikan </w:t>
      </w:r>
      <w:r w:rsidR="00E02178">
        <w:rPr>
          <w:rFonts w:ascii="Segoe UI" w:hAnsi="Segoe UI" w:cs="Segoe UI"/>
          <w:i/>
          <w:iCs/>
          <w:sz w:val="24"/>
          <w:szCs w:val="24"/>
          <w:lang w:val="en-US"/>
        </w:rPr>
        <w:t xml:space="preserve">musyarakah </w:t>
      </w:r>
      <w:r w:rsidR="00E02178">
        <w:rPr>
          <w:rFonts w:ascii="Segoe UI" w:hAnsi="Segoe UI" w:cs="Segoe UI"/>
          <w:sz w:val="24"/>
          <w:szCs w:val="24"/>
          <w:lang w:val="en-US"/>
        </w:rPr>
        <w:t xml:space="preserve">atau yang sering dikenal dengan </w:t>
      </w:r>
      <w:r w:rsidR="00711818" w:rsidRPr="0067728E">
        <w:rPr>
          <w:rFonts w:ascii="Segoe UI" w:hAnsi="Segoe UI" w:cs="Segoe UI"/>
          <w:i/>
          <w:iCs/>
          <w:sz w:val="24"/>
          <w:szCs w:val="24"/>
          <w:lang w:val="en-US"/>
        </w:rPr>
        <w:t>syirkah</w:t>
      </w:r>
      <w:r w:rsidR="00081C34" w:rsidRPr="0067728E">
        <w:rPr>
          <w:rFonts w:ascii="Segoe UI" w:hAnsi="Segoe UI" w:cs="Segoe UI"/>
          <w:sz w:val="24"/>
          <w:szCs w:val="24"/>
          <w:lang w:val="en-US"/>
        </w:rPr>
        <w:t xml:space="preserve"> secara operasional.</w:t>
      </w:r>
      <w:proofErr w:type="gramEnd"/>
      <w:r w:rsidR="00604FB9" w:rsidRPr="0067728E">
        <w:rPr>
          <w:rStyle w:val="FootnoteReference"/>
          <w:rFonts w:ascii="Segoe UI" w:hAnsi="Segoe UI" w:cs="Segoe UI"/>
          <w:sz w:val="24"/>
          <w:szCs w:val="24"/>
          <w:lang w:val="en-US"/>
        </w:rPr>
        <w:footnoteReference w:id="4"/>
      </w:r>
    </w:p>
    <w:p w14:paraId="295A21C9" w14:textId="77777777" w:rsidR="00F32686" w:rsidRPr="0067728E" w:rsidRDefault="00F32686" w:rsidP="0067728E">
      <w:pPr>
        <w:pStyle w:val="ListParagraph"/>
        <w:tabs>
          <w:tab w:val="right" w:pos="0"/>
        </w:tabs>
        <w:spacing w:after="0" w:line="120" w:lineRule="atLeast"/>
        <w:jc w:val="both"/>
        <w:rPr>
          <w:rFonts w:ascii="Segoe UI" w:hAnsi="Segoe UI" w:cs="Segoe UI"/>
          <w:b/>
          <w:bCs/>
          <w:sz w:val="24"/>
          <w:szCs w:val="24"/>
          <w:lang w:val="en-US"/>
        </w:rPr>
      </w:pPr>
      <w:r w:rsidRPr="0067728E">
        <w:rPr>
          <w:rFonts w:ascii="Segoe UI" w:hAnsi="Segoe UI" w:cs="Segoe UI"/>
          <w:i/>
          <w:iCs/>
          <w:sz w:val="24"/>
          <w:szCs w:val="24"/>
          <w:lang w:val="en-US"/>
        </w:rPr>
        <w:tab/>
      </w:r>
      <w:proofErr w:type="gramStart"/>
      <w:r w:rsidR="00802A42" w:rsidRPr="0067728E">
        <w:rPr>
          <w:rFonts w:ascii="Segoe UI" w:hAnsi="Segoe UI" w:cs="Segoe UI"/>
          <w:sz w:val="24"/>
          <w:szCs w:val="24"/>
          <w:lang w:val="en-US"/>
        </w:rPr>
        <w:t>D</w:t>
      </w:r>
      <w:r w:rsidR="00017B12" w:rsidRPr="0067728E">
        <w:rPr>
          <w:rFonts w:ascii="Segoe UI" w:hAnsi="Segoe UI" w:cs="Segoe UI"/>
          <w:sz w:val="24"/>
          <w:szCs w:val="24"/>
          <w:lang w:val="en-US"/>
        </w:rPr>
        <w:t>alam perkembangannya, beberapa fatwa yang dikeluarkan Dewan Syariah Nasional Majelis Ulama Indonesia (DSN-MUI) merupakan hukum positif yang mengikat.</w:t>
      </w:r>
      <w:proofErr w:type="gramEnd"/>
      <w:r w:rsidR="00017B12" w:rsidRPr="0067728E">
        <w:rPr>
          <w:rFonts w:ascii="Segoe UI" w:hAnsi="Segoe UI" w:cs="Segoe UI"/>
          <w:sz w:val="24"/>
          <w:szCs w:val="24"/>
          <w:lang w:val="en-US"/>
        </w:rPr>
        <w:t xml:space="preserve"> </w:t>
      </w:r>
      <w:proofErr w:type="gramStart"/>
      <w:r w:rsidR="00017B12" w:rsidRPr="0067728E">
        <w:rPr>
          <w:rFonts w:ascii="Segoe UI" w:hAnsi="Segoe UI" w:cs="Segoe UI"/>
          <w:sz w:val="24"/>
          <w:szCs w:val="24"/>
          <w:lang w:val="en-US"/>
        </w:rPr>
        <w:t>Sebab, keberadaannya sering dilegitimasi lewat peraturan perundang-undangan oleh lembaga pemerintah, sehingga harus dipatuhi pelaku ekonomi syariah.</w:t>
      </w:r>
      <w:proofErr w:type="gramEnd"/>
      <w:r w:rsidR="00BB6D71" w:rsidRPr="0067728E">
        <w:rPr>
          <w:rFonts w:ascii="Segoe UI" w:hAnsi="Segoe UI" w:cs="Segoe UI"/>
          <w:sz w:val="24"/>
          <w:szCs w:val="24"/>
          <w:lang w:val="en-US"/>
        </w:rPr>
        <w:t xml:space="preserve"> Kedudukan Fatwa MUI itulah yang kemudian menjadi aturan yang </w:t>
      </w:r>
      <w:proofErr w:type="gramStart"/>
      <w:r w:rsidR="00BB6D71" w:rsidRPr="0067728E">
        <w:rPr>
          <w:rFonts w:ascii="Segoe UI" w:hAnsi="Segoe UI" w:cs="Segoe UI"/>
          <w:sz w:val="24"/>
          <w:szCs w:val="24"/>
          <w:lang w:val="en-US"/>
        </w:rPr>
        <w:t>mengikat  bagi</w:t>
      </w:r>
      <w:proofErr w:type="gramEnd"/>
      <w:r w:rsidR="00BB6D71" w:rsidRPr="0067728E">
        <w:rPr>
          <w:rFonts w:ascii="Segoe UI" w:hAnsi="Segoe UI" w:cs="Segoe UI"/>
          <w:sz w:val="24"/>
          <w:szCs w:val="24"/>
          <w:lang w:val="en-US"/>
        </w:rPr>
        <w:t xml:space="preserve"> para pelaku diwilayah ekonomi Syariah .</w:t>
      </w:r>
    </w:p>
    <w:p w14:paraId="693D7E47" w14:textId="77777777" w:rsidR="00F32686" w:rsidRPr="0067728E" w:rsidRDefault="00F32686" w:rsidP="0067728E">
      <w:pPr>
        <w:pStyle w:val="ListParagraph"/>
        <w:tabs>
          <w:tab w:val="right" w:pos="0"/>
        </w:tabs>
        <w:spacing w:after="0" w:line="120" w:lineRule="atLeast"/>
        <w:jc w:val="both"/>
        <w:rPr>
          <w:rFonts w:ascii="Segoe UI" w:hAnsi="Segoe UI" w:cs="Segoe UI"/>
          <w:b/>
          <w:bCs/>
          <w:sz w:val="24"/>
          <w:szCs w:val="24"/>
          <w:lang w:val="en-US"/>
        </w:rPr>
      </w:pPr>
      <w:r w:rsidRPr="0067728E">
        <w:rPr>
          <w:rFonts w:ascii="Segoe UI" w:hAnsi="Segoe UI" w:cs="Segoe UI"/>
          <w:b/>
          <w:bCs/>
          <w:sz w:val="24"/>
          <w:szCs w:val="24"/>
          <w:lang w:val="en-US"/>
        </w:rPr>
        <w:tab/>
      </w:r>
      <w:r w:rsidR="00BB6D71" w:rsidRPr="0067728E">
        <w:rPr>
          <w:rFonts w:ascii="Segoe UI" w:hAnsi="Segoe UI" w:cs="Segoe UI"/>
          <w:sz w:val="24"/>
          <w:szCs w:val="24"/>
          <w:lang w:val="en-US"/>
        </w:rPr>
        <w:t xml:space="preserve">Sebagaimana kebutuhan masyarakat </w:t>
      </w:r>
      <w:r w:rsidR="000D7FD8" w:rsidRPr="0067728E">
        <w:rPr>
          <w:rFonts w:ascii="Segoe UI" w:hAnsi="Segoe UI" w:cs="Segoe UI"/>
          <w:sz w:val="24"/>
          <w:szCs w:val="24"/>
          <w:lang w:val="en-US"/>
        </w:rPr>
        <w:t xml:space="preserve">untuk meningkatkan kesejahteraan juga usaha terkadang diperlukan </w:t>
      </w:r>
      <w:proofErr w:type="gramStart"/>
      <w:r w:rsidR="000D7FD8" w:rsidRPr="0067728E">
        <w:rPr>
          <w:rFonts w:ascii="Segoe UI" w:hAnsi="Segoe UI" w:cs="Segoe UI"/>
          <w:sz w:val="24"/>
          <w:szCs w:val="24"/>
          <w:lang w:val="en-US"/>
        </w:rPr>
        <w:t>dana</w:t>
      </w:r>
      <w:proofErr w:type="gramEnd"/>
      <w:r w:rsidR="000D7FD8" w:rsidRPr="0067728E">
        <w:rPr>
          <w:rFonts w:ascii="Segoe UI" w:hAnsi="Segoe UI" w:cs="Segoe UI"/>
          <w:sz w:val="24"/>
          <w:szCs w:val="24"/>
          <w:lang w:val="en-US"/>
        </w:rPr>
        <w:t xml:space="preserve"> dari piha</w:t>
      </w:r>
      <w:r w:rsidR="00463F82" w:rsidRPr="0067728E">
        <w:rPr>
          <w:rFonts w:ascii="Segoe UI" w:hAnsi="Segoe UI" w:cs="Segoe UI"/>
          <w:sz w:val="24"/>
          <w:szCs w:val="24"/>
          <w:lang w:val="en-US"/>
        </w:rPr>
        <w:t>k lain</w:t>
      </w:r>
      <w:r w:rsidR="000D7FD8" w:rsidRPr="0067728E">
        <w:rPr>
          <w:rFonts w:ascii="Segoe UI" w:hAnsi="Segoe UI" w:cs="Segoe UI"/>
          <w:sz w:val="24"/>
          <w:szCs w:val="24"/>
          <w:lang w:val="en-US"/>
        </w:rPr>
        <w:t>.</w:t>
      </w:r>
      <w:r w:rsidR="00463F82" w:rsidRPr="0067728E">
        <w:rPr>
          <w:rFonts w:ascii="Segoe UI" w:hAnsi="Segoe UI" w:cs="Segoe UI"/>
          <w:sz w:val="24"/>
          <w:szCs w:val="24"/>
          <w:lang w:val="en-US"/>
        </w:rPr>
        <w:t xml:space="preserve"> </w:t>
      </w:r>
      <w:proofErr w:type="gramStart"/>
      <w:r w:rsidR="000D7FD8" w:rsidRPr="0067728E">
        <w:rPr>
          <w:rFonts w:ascii="Segoe UI" w:hAnsi="Segoe UI" w:cs="Segoe UI"/>
          <w:sz w:val="24"/>
          <w:szCs w:val="24"/>
          <w:lang w:val="en-US"/>
        </w:rPr>
        <w:t xml:space="preserve">Salah satunya melalui akad pembiayaan </w:t>
      </w:r>
      <w:r w:rsidR="000D7FD8" w:rsidRPr="0067728E">
        <w:rPr>
          <w:rFonts w:ascii="Segoe UI" w:hAnsi="Segoe UI" w:cs="Segoe UI"/>
          <w:i/>
          <w:iCs/>
          <w:sz w:val="24"/>
          <w:szCs w:val="24"/>
          <w:lang w:val="en-US"/>
        </w:rPr>
        <w:t>musyarakah</w:t>
      </w:r>
      <w:r w:rsidR="000D7FD8" w:rsidRPr="0067728E">
        <w:rPr>
          <w:rFonts w:ascii="Segoe UI" w:hAnsi="Segoe UI" w:cs="Segoe UI"/>
          <w:sz w:val="24"/>
          <w:szCs w:val="24"/>
          <w:lang w:val="en-US"/>
        </w:rPr>
        <w:t>.</w:t>
      </w:r>
      <w:proofErr w:type="gramEnd"/>
      <w:r w:rsidR="000D7FD8" w:rsidRPr="0067728E">
        <w:rPr>
          <w:rFonts w:ascii="Segoe UI" w:hAnsi="Segoe UI" w:cs="Segoe UI"/>
          <w:sz w:val="24"/>
          <w:szCs w:val="24"/>
          <w:lang w:val="en-US"/>
        </w:rPr>
        <w:t xml:space="preserve"> </w:t>
      </w:r>
      <w:proofErr w:type="gramStart"/>
      <w:r w:rsidR="000D7FD8" w:rsidRPr="0067728E">
        <w:rPr>
          <w:rFonts w:ascii="Segoe UI" w:hAnsi="Segoe UI" w:cs="Segoe UI"/>
          <w:sz w:val="24"/>
          <w:szCs w:val="24"/>
          <w:lang w:val="en-US"/>
        </w:rPr>
        <w:t xml:space="preserve">Seperti yang terlah tertuang dalam fatwa DSN-MUI No.08/DSN-MUI/IV/2000 tentang pembiayaan </w:t>
      </w:r>
      <w:r w:rsidR="000D7FD8" w:rsidRPr="0067728E">
        <w:rPr>
          <w:rFonts w:ascii="Segoe UI" w:hAnsi="Segoe UI" w:cs="Segoe UI"/>
          <w:i/>
          <w:iCs/>
          <w:sz w:val="24"/>
          <w:szCs w:val="24"/>
          <w:lang w:val="en-US"/>
        </w:rPr>
        <w:t>musyarakah</w:t>
      </w:r>
      <w:r w:rsidR="000D7FD8" w:rsidRPr="0067728E">
        <w:rPr>
          <w:rFonts w:ascii="Segoe UI" w:hAnsi="Segoe UI" w:cs="Segoe UI"/>
          <w:sz w:val="24"/>
          <w:szCs w:val="24"/>
          <w:lang w:val="en-US"/>
        </w:rPr>
        <w:t xml:space="preserve">, bahwa </w:t>
      </w:r>
      <w:r w:rsidR="00463F82" w:rsidRPr="0067728E">
        <w:rPr>
          <w:rFonts w:ascii="Segoe UI" w:hAnsi="Segoe UI" w:cs="Segoe UI"/>
          <w:sz w:val="24"/>
          <w:szCs w:val="24"/>
          <w:lang w:val="en-US"/>
        </w:rPr>
        <w:t>pembiayaan tersebut memiliki keunggulan dalam kebersamaan dan keadilan</w:t>
      </w:r>
      <w:r w:rsidR="00AD5CDE" w:rsidRPr="0067728E">
        <w:rPr>
          <w:rFonts w:ascii="Segoe UI" w:hAnsi="Segoe UI" w:cs="Segoe UI"/>
          <w:sz w:val="24"/>
          <w:szCs w:val="24"/>
          <w:lang w:val="en-US"/>
        </w:rPr>
        <w:t>.</w:t>
      </w:r>
      <w:proofErr w:type="gramEnd"/>
      <w:r w:rsidR="00AD5CDE" w:rsidRPr="0067728E">
        <w:rPr>
          <w:rFonts w:ascii="Segoe UI" w:hAnsi="Segoe UI" w:cs="Segoe UI"/>
          <w:sz w:val="24"/>
          <w:szCs w:val="24"/>
          <w:lang w:val="en-US"/>
        </w:rPr>
        <w:t xml:space="preserve"> </w:t>
      </w:r>
      <w:proofErr w:type="gramStart"/>
      <w:r w:rsidR="00327EBC" w:rsidRPr="0067728E">
        <w:rPr>
          <w:rFonts w:ascii="Segoe UI" w:hAnsi="Segoe UI" w:cs="Segoe UI"/>
          <w:sz w:val="24"/>
          <w:szCs w:val="24"/>
          <w:lang w:val="en-US"/>
        </w:rPr>
        <w:t>Selanjutnya</w:t>
      </w:r>
      <w:r w:rsidR="00604FB9" w:rsidRPr="0067728E">
        <w:rPr>
          <w:rFonts w:ascii="Segoe UI" w:hAnsi="Segoe UI" w:cs="Segoe UI"/>
          <w:sz w:val="24"/>
          <w:szCs w:val="24"/>
          <w:lang w:val="en-US"/>
        </w:rPr>
        <w:t xml:space="preserve"> </w:t>
      </w:r>
      <w:r w:rsidR="00AD5CDE" w:rsidRPr="0067728E">
        <w:rPr>
          <w:rFonts w:ascii="Segoe UI" w:hAnsi="Segoe UI" w:cs="Segoe UI"/>
          <w:sz w:val="24"/>
          <w:szCs w:val="24"/>
          <w:lang w:val="en-US"/>
        </w:rPr>
        <w:t xml:space="preserve"> untuk</w:t>
      </w:r>
      <w:proofErr w:type="gramEnd"/>
      <w:r w:rsidR="00AD5CDE" w:rsidRPr="0067728E">
        <w:rPr>
          <w:rFonts w:ascii="Segoe UI" w:hAnsi="Segoe UI" w:cs="Segoe UI"/>
          <w:sz w:val="24"/>
          <w:szCs w:val="24"/>
          <w:lang w:val="en-US"/>
        </w:rPr>
        <w:t xml:space="preserve"> mewujudkan terlaksananya pembiayaan yang sesuai prinsip-prinsip syari’ah islam maka DSN memandang perlu untuk menetapkan fatwa tentang </w:t>
      </w:r>
      <w:r w:rsidR="00AD5CDE" w:rsidRPr="0067728E">
        <w:rPr>
          <w:rFonts w:ascii="Segoe UI" w:hAnsi="Segoe UI" w:cs="Segoe UI"/>
          <w:i/>
          <w:iCs/>
          <w:sz w:val="24"/>
          <w:szCs w:val="24"/>
          <w:lang w:val="en-US"/>
        </w:rPr>
        <w:t>musyarakah</w:t>
      </w:r>
      <w:r w:rsidR="00AD5CDE" w:rsidRPr="0067728E">
        <w:rPr>
          <w:rFonts w:ascii="Segoe UI" w:hAnsi="Segoe UI" w:cs="Segoe UI"/>
          <w:sz w:val="24"/>
          <w:szCs w:val="24"/>
          <w:lang w:val="en-US"/>
        </w:rPr>
        <w:t xml:space="preserve"> sebagai pedoman dalam Lembaga Keuangan Syariah (LKS).</w:t>
      </w:r>
    </w:p>
    <w:p w14:paraId="1915A114" w14:textId="28427ECC" w:rsidR="001E4C5E" w:rsidRPr="0067728E" w:rsidRDefault="00F32686" w:rsidP="0067728E">
      <w:pPr>
        <w:pStyle w:val="ListParagraph"/>
        <w:tabs>
          <w:tab w:val="right" w:pos="0"/>
        </w:tabs>
        <w:spacing w:after="0" w:line="120" w:lineRule="atLeast"/>
        <w:jc w:val="both"/>
        <w:rPr>
          <w:rFonts w:ascii="Segoe UI" w:hAnsi="Segoe UI" w:cs="Segoe UI"/>
          <w:b/>
          <w:bCs/>
          <w:sz w:val="24"/>
          <w:szCs w:val="24"/>
          <w:lang w:val="en-US"/>
        </w:rPr>
      </w:pPr>
      <w:r w:rsidRPr="0067728E">
        <w:rPr>
          <w:rFonts w:ascii="Segoe UI" w:hAnsi="Segoe UI" w:cs="Segoe UI"/>
          <w:b/>
          <w:bCs/>
          <w:sz w:val="24"/>
          <w:szCs w:val="24"/>
          <w:lang w:val="en-US"/>
        </w:rPr>
        <w:tab/>
      </w:r>
      <w:r w:rsidR="00E7523E" w:rsidRPr="0067728E">
        <w:rPr>
          <w:rFonts w:ascii="Segoe UI" w:hAnsi="Segoe UI" w:cs="Segoe UI"/>
          <w:sz w:val="24"/>
          <w:szCs w:val="24"/>
          <w:lang w:val="en-US"/>
        </w:rPr>
        <w:t>Selanjutnya</w:t>
      </w:r>
      <w:proofErr w:type="gramStart"/>
      <w:r w:rsidR="00E7523E" w:rsidRPr="0067728E">
        <w:rPr>
          <w:rFonts w:ascii="Segoe UI" w:hAnsi="Segoe UI" w:cs="Segoe UI"/>
          <w:sz w:val="24"/>
          <w:szCs w:val="24"/>
          <w:lang w:val="en-US"/>
        </w:rPr>
        <w:t>,dalam</w:t>
      </w:r>
      <w:proofErr w:type="gramEnd"/>
      <w:r w:rsidR="00E7523E" w:rsidRPr="0067728E">
        <w:rPr>
          <w:rFonts w:ascii="Segoe UI" w:hAnsi="Segoe UI" w:cs="Segoe UI"/>
          <w:sz w:val="24"/>
          <w:szCs w:val="24"/>
          <w:lang w:val="en-US"/>
        </w:rPr>
        <w:t xml:space="preserve"> praktik pembiayaan tersebut pada Lembaga Keuangan Syariah terdapat beberapa hal yang </w:t>
      </w:r>
      <w:r w:rsidR="00A27EBE" w:rsidRPr="0067728E">
        <w:rPr>
          <w:rFonts w:ascii="Segoe UI" w:hAnsi="Segoe UI" w:cs="Segoe UI"/>
          <w:sz w:val="24"/>
          <w:szCs w:val="24"/>
          <w:lang w:val="en-US"/>
        </w:rPr>
        <w:t>ditimbang tidak atau belum selaras dengan dasar prinsip pembiayaan tersebut.</w:t>
      </w:r>
      <w:r w:rsidR="00C45954" w:rsidRPr="0067728E">
        <w:rPr>
          <w:rFonts w:ascii="Segoe UI" w:hAnsi="Segoe UI" w:cs="Segoe UI"/>
          <w:sz w:val="24"/>
          <w:szCs w:val="24"/>
          <w:lang w:val="en-US"/>
        </w:rPr>
        <w:t xml:space="preserve"> </w:t>
      </w:r>
      <w:proofErr w:type="gramStart"/>
      <w:r w:rsidR="00DA0328" w:rsidRPr="0067728E">
        <w:rPr>
          <w:rFonts w:ascii="Segoe UI" w:hAnsi="Segoe UI" w:cs="Segoe UI"/>
          <w:sz w:val="24"/>
          <w:szCs w:val="24"/>
          <w:lang w:val="en-US"/>
        </w:rPr>
        <w:t xml:space="preserve">Saat ini bisa dikatakan bahwa akad pembiayaan </w:t>
      </w:r>
      <w:r w:rsidR="00DA0328" w:rsidRPr="0067728E">
        <w:rPr>
          <w:rFonts w:ascii="Segoe UI" w:hAnsi="Segoe UI" w:cs="Segoe UI"/>
          <w:i/>
          <w:iCs/>
          <w:sz w:val="24"/>
          <w:szCs w:val="24"/>
          <w:lang w:val="en-US"/>
        </w:rPr>
        <w:t>musyarakah</w:t>
      </w:r>
      <w:r w:rsidR="00DA0328" w:rsidRPr="0067728E">
        <w:rPr>
          <w:rFonts w:ascii="Segoe UI" w:hAnsi="Segoe UI" w:cs="Segoe UI"/>
          <w:sz w:val="24"/>
          <w:szCs w:val="24"/>
          <w:lang w:val="en-US"/>
        </w:rPr>
        <w:t xml:space="preserve"> telah memenuhi kualifikasi sebagai bagian dari akad – akad Syariah.</w:t>
      </w:r>
      <w:proofErr w:type="gramEnd"/>
      <w:r w:rsidR="00DA0328" w:rsidRPr="0067728E">
        <w:rPr>
          <w:rFonts w:ascii="Segoe UI" w:hAnsi="Segoe UI" w:cs="Segoe UI"/>
          <w:sz w:val="24"/>
          <w:szCs w:val="24"/>
          <w:lang w:val="en-US"/>
        </w:rPr>
        <w:t xml:space="preserve"> </w:t>
      </w:r>
      <w:r w:rsidR="00DA0328" w:rsidRPr="0067728E">
        <w:rPr>
          <w:rFonts w:ascii="Segoe UI" w:hAnsi="Segoe UI" w:cs="Segoe UI"/>
          <w:sz w:val="24"/>
          <w:szCs w:val="24"/>
          <w:lang w:val="en-US"/>
        </w:rPr>
        <w:lastRenderedPageBreak/>
        <w:t xml:space="preserve">Karena saat ini banyak sekali bermunculan bank dengan label Syariah </w:t>
      </w:r>
      <w:proofErr w:type="gramStart"/>
      <w:r w:rsidR="00DA0328" w:rsidRPr="0067728E">
        <w:rPr>
          <w:rFonts w:ascii="Segoe UI" w:hAnsi="Segoe UI" w:cs="Segoe UI"/>
          <w:sz w:val="24"/>
          <w:szCs w:val="24"/>
          <w:lang w:val="en-US"/>
        </w:rPr>
        <w:t>akan</w:t>
      </w:r>
      <w:proofErr w:type="gramEnd"/>
      <w:r w:rsidR="00DA0328" w:rsidRPr="0067728E">
        <w:rPr>
          <w:rFonts w:ascii="Segoe UI" w:hAnsi="Segoe UI" w:cs="Segoe UI"/>
          <w:sz w:val="24"/>
          <w:szCs w:val="24"/>
          <w:lang w:val="en-US"/>
        </w:rPr>
        <w:t xml:space="preserve"> tetapi </w:t>
      </w:r>
      <w:r w:rsidR="0081771D">
        <w:rPr>
          <w:rFonts w:ascii="Segoe UI" w:hAnsi="Segoe UI" w:cs="Segoe UI"/>
          <w:sz w:val="24"/>
          <w:szCs w:val="24"/>
          <w:lang w:val="en-US"/>
        </w:rPr>
        <w:t>sesungguhnya tidak menerapkan si</w:t>
      </w:r>
      <w:r w:rsidR="00DA0328" w:rsidRPr="0067728E">
        <w:rPr>
          <w:rFonts w:ascii="Segoe UI" w:hAnsi="Segoe UI" w:cs="Segoe UI"/>
          <w:sz w:val="24"/>
          <w:szCs w:val="24"/>
          <w:lang w:val="en-US"/>
        </w:rPr>
        <w:t>stem tersebut.</w:t>
      </w:r>
      <w:r w:rsidR="00327EBC" w:rsidRPr="0067728E">
        <w:rPr>
          <w:rFonts w:ascii="Segoe UI" w:hAnsi="Segoe UI" w:cs="Segoe UI"/>
          <w:sz w:val="24"/>
          <w:szCs w:val="24"/>
          <w:lang w:val="en-US"/>
        </w:rPr>
        <w:t xml:space="preserve"> </w:t>
      </w:r>
      <w:r w:rsidR="00002116" w:rsidRPr="0067728E">
        <w:rPr>
          <w:rFonts w:ascii="Segoe UI" w:hAnsi="Segoe UI" w:cs="Segoe UI"/>
          <w:sz w:val="24"/>
          <w:szCs w:val="24"/>
          <w:lang w:val="en-US"/>
        </w:rPr>
        <w:t>Dengan adanya jaminan/ agunan, tidak adanya kesamaan dalam po</w:t>
      </w:r>
      <w:r w:rsidR="000446F8" w:rsidRPr="0067728E">
        <w:rPr>
          <w:rFonts w:ascii="Segoe UI" w:hAnsi="Segoe UI" w:cs="Segoe UI"/>
          <w:sz w:val="24"/>
          <w:szCs w:val="24"/>
          <w:lang w:val="en-US"/>
        </w:rPr>
        <w:t>r</w:t>
      </w:r>
      <w:r w:rsidR="00002116" w:rsidRPr="0067728E">
        <w:rPr>
          <w:rFonts w:ascii="Segoe UI" w:hAnsi="Segoe UI" w:cs="Segoe UI"/>
          <w:sz w:val="24"/>
          <w:szCs w:val="24"/>
          <w:lang w:val="en-US"/>
        </w:rPr>
        <w:t>si kerja</w:t>
      </w:r>
      <w:proofErr w:type="gramStart"/>
      <w:r w:rsidR="00002116" w:rsidRPr="0067728E">
        <w:rPr>
          <w:rFonts w:ascii="Segoe UI" w:hAnsi="Segoe UI" w:cs="Segoe UI"/>
          <w:sz w:val="24"/>
          <w:szCs w:val="24"/>
          <w:lang w:val="en-US"/>
        </w:rPr>
        <w:t>,dan</w:t>
      </w:r>
      <w:proofErr w:type="gramEnd"/>
      <w:r w:rsidR="00002116" w:rsidRPr="0067728E">
        <w:rPr>
          <w:rFonts w:ascii="Segoe UI" w:hAnsi="Segoe UI" w:cs="Segoe UI"/>
          <w:sz w:val="24"/>
          <w:szCs w:val="24"/>
          <w:lang w:val="en-US"/>
        </w:rPr>
        <w:t xml:space="preserve"> juga pembagian untung rugi</w:t>
      </w:r>
      <w:r w:rsidR="000446F8" w:rsidRPr="0067728E">
        <w:rPr>
          <w:rFonts w:ascii="Segoe UI" w:hAnsi="Segoe UI" w:cs="Segoe UI"/>
          <w:sz w:val="24"/>
          <w:szCs w:val="24"/>
          <w:lang w:val="en-US"/>
        </w:rPr>
        <w:t>, dan</w:t>
      </w:r>
      <w:r w:rsidR="00002116" w:rsidRPr="0067728E">
        <w:rPr>
          <w:rFonts w:ascii="Segoe UI" w:hAnsi="Segoe UI" w:cs="Segoe UI"/>
          <w:sz w:val="24"/>
          <w:szCs w:val="24"/>
          <w:lang w:val="en-US"/>
        </w:rPr>
        <w:t xml:space="preserve"> dalam pembagiannya melebihi prosentase pembagian antar mitra</w:t>
      </w:r>
      <w:r w:rsidR="000446F8" w:rsidRPr="0067728E">
        <w:rPr>
          <w:rFonts w:ascii="Segoe UI" w:hAnsi="Segoe UI" w:cs="Segoe UI"/>
          <w:sz w:val="24"/>
          <w:szCs w:val="24"/>
          <w:lang w:val="en-US"/>
        </w:rPr>
        <w:t xml:space="preserve">. </w:t>
      </w:r>
      <w:proofErr w:type="gramStart"/>
      <w:r w:rsidR="000446F8" w:rsidRPr="0067728E">
        <w:rPr>
          <w:rFonts w:ascii="Segoe UI" w:hAnsi="Segoe UI" w:cs="Segoe UI"/>
          <w:sz w:val="24"/>
          <w:szCs w:val="24"/>
          <w:lang w:val="en-US"/>
        </w:rPr>
        <w:t>D</w:t>
      </w:r>
      <w:r w:rsidR="00590EA7" w:rsidRPr="0067728E">
        <w:rPr>
          <w:rFonts w:ascii="Segoe UI" w:hAnsi="Segoe UI" w:cs="Segoe UI"/>
          <w:sz w:val="24"/>
          <w:szCs w:val="24"/>
          <w:lang w:val="en-US"/>
        </w:rPr>
        <w:t>an s</w:t>
      </w:r>
      <w:r w:rsidR="00002116" w:rsidRPr="0067728E">
        <w:rPr>
          <w:rFonts w:ascii="Segoe UI" w:hAnsi="Segoe UI" w:cs="Segoe UI"/>
          <w:sz w:val="24"/>
          <w:szCs w:val="24"/>
          <w:lang w:val="en-US"/>
        </w:rPr>
        <w:t xml:space="preserve">ebagai </w:t>
      </w:r>
      <w:r w:rsidR="00590EA7" w:rsidRPr="0067728E">
        <w:rPr>
          <w:rFonts w:ascii="Segoe UI" w:hAnsi="Segoe UI" w:cs="Segoe UI"/>
          <w:sz w:val="24"/>
          <w:szCs w:val="24"/>
          <w:lang w:val="en-US"/>
        </w:rPr>
        <w:t>subjek peneliti</w:t>
      </w:r>
      <w:r w:rsidR="00002116" w:rsidRPr="0067728E">
        <w:rPr>
          <w:rFonts w:ascii="Segoe UI" w:hAnsi="Segoe UI" w:cs="Segoe UI"/>
          <w:sz w:val="24"/>
          <w:szCs w:val="24"/>
          <w:lang w:val="en-US"/>
        </w:rPr>
        <w:t xml:space="preserve"> yang fokus pada akad pembiayaan </w:t>
      </w:r>
      <w:r w:rsidR="00002116" w:rsidRPr="0067728E">
        <w:rPr>
          <w:rFonts w:ascii="Segoe UI" w:hAnsi="Segoe UI" w:cs="Segoe UI"/>
          <w:i/>
          <w:iCs/>
          <w:sz w:val="24"/>
          <w:szCs w:val="24"/>
          <w:lang w:val="en-US"/>
        </w:rPr>
        <w:t>musyarakah</w:t>
      </w:r>
      <w:r w:rsidR="00002116" w:rsidRPr="0067728E">
        <w:rPr>
          <w:rFonts w:ascii="Segoe UI" w:hAnsi="Segoe UI" w:cs="Segoe UI"/>
          <w:sz w:val="24"/>
          <w:szCs w:val="24"/>
          <w:lang w:val="en-US"/>
        </w:rPr>
        <w:t>,</w:t>
      </w:r>
      <w:r w:rsidR="003200B1" w:rsidRPr="0067728E">
        <w:rPr>
          <w:rFonts w:ascii="Segoe UI" w:hAnsi="Segoe UI" w:cs="Segoe UI"/>
          <w:sz w:val="24"/>
          <w:szCs w:val="24"/>
          <w:lang w:val="en-US"/>
        </w:rPr>
        <w:t xml:space="preserve"> hal ini menjadi informasi yang nyata adanya peluang</w:t>
      </w:r>
      <w:r w:rsidR="00590EA7" w:rsidRPr="0067728E">
        <w:rPr>
          <w:rFonts w:ascii="Segoe UI" w:hAnsi="Segoe UI" w:cs="Segoe UI"/>
          <w:sz w:val="24"/>
          <w:szCs w:val="24"/>
          <w:lang w:val="en-US"/>
        </w:rPr>
        <w:t xml:space="preserve"> yang jelas </w:t>
      </w:r>
      <w:r w:rsidR="000446F8" w:rsidRPr="0067728E">
        <w:rPr>
          <w:rFonts w:ascii="Segoe UI" w:hAnsi="Segoe UI" w:cs="Segoe UI"/>
          <w:sz w:val="24"/>
          <w:szCs w:val="24"/>
          <w:lang w:val="en-US"/>
        </w:rPr>
        <w:t>mengenai</w:t>
      </w:r>
      <w:r w:rsidR="00590EA7" w:rsidRPr="0067728E">
        <w:rPr>
          <w:rFonts w:ascii="Segoe UI" w:hAnsi="Segoe UI" w:cs="Segoe UI"/>
          <w:sz w:val="24"/>
          <w:szCs w:val="24"/>
          <w:lang w:val="en-US"/>
        </w:rPr>
        <w:t xml:space="preserve"> penggunaan jaminan dalam akad tersebut.</w:t>
      </w:r>
      <w:proofErr w:type="gramEnd"/>
      <w:r w:rsidR="003200B1" w:rsidRPr="0067728E">
        <w:rPr>
          <w:rFonts w:ascii="Segoe UI" w:hAnsi="Segoe UI" w:cs="Segoe UI"/>
          <w:sz w:val="24"/>
          <w:szCs w:val="24"/>
          <w:lang w:val="en-US"/>
        </w:rPr>
        <w:t xml:space="preserve"> </w:t>
      </w:r>
      <w:r w:rsidR="00590EA7" w:rsidRPr="0067728E">
        <w:rPr>
          <w:rFonts w:ascii="Segoe UI" w:hAnsi="Segoe UI" w:cs="Segoe UI"/>
          <w:sz w:val="24"/>
          <w:szCs w:val="24"/>
          <w:lang w:val="en-US"/>
        </w:rPr>
        <w:t xml:space="preserve">Di bawah ini merupakan putusan Pengadilan Agama yang menggambarkan secara nyata sebagai bukti bahwa </w:t>
      </w:r>
      <w:proofErr w:type="gramStart"/>
      <w:r w:rsidR="00590EA7" w:rsidRPr="0067728E">
        <w:rPr>
          <w:rFonts w:ascii="Segoe UI" w:hAnsi="Segoe UI" w:cs="Segoe UI"/>
          <w:sz w:val="24"/>
          <w:szCs w:val="24"/>
          <w:lang w:val="en-US"/>
        </w:rPr>
        <w:t>akad</w:t>
      </w:r>
      <w:r w:rsidR="00203D49" w:rsidRPr="0067728E">
        <w:rPr>
          <w:rFonts w:ascii="Segoe UI" w:hAnsi="Segoe UI" w:cs="Segoe UI"/>
          <w:sz w:val="24"/>
          <w:szCs w:val="24"/>
          <w:lang w:val="en-US"/>
        </w:rPr>
        <w:t xml:space="preserve"> </w:t>
      </w:r>
      <w:r w:rsidR="00590EA7" w:rsidRPr="0067728E">
        <w:rPr>
          <w:rFonts w:ascii="Segoe UI" w:hAnsi="Segoe UI" w:cs="Segoe UI"/>
          <w:sz w:val="24"/>
          <w:szCs w:val="24"/>
          <w:lang w:val="en-US"/>
        </w:rPr>
        <w:t xml:space="preserve"> </w:t>
      </w:r>
      <w:r w:rsidR="00590EA7" w:rsidRPr="0067728E">
        <w:rPr>
          <w:rFonts w:ascii="Segoe UI" w:hAnsi="Segoe UI" w:cs="Segoe UI"/>
          <w:i/>
          <w:iCs/>
          <w:sz w:val="24"/>
          <w:szCs w:val="24"/>
          <w:lang w:val="en-US"/>
        </w:rPr>
        <w:t>musyarakah</w:t>
      </w:r>
      <w:proofErr w:type="gramEnd"/>
      <w:r w:rsidR="00590EA7" w:rsidRPr="0067728E">
        <w:rPr>
          <w:rFonts w:ascii="Segoe UI" w:hAnsi="Segoe UI" w:cs="Segoe UI"/>
          <w:sz w:val="24"/>
          <w:szCs w:val="24"/>
          <w:lang w:val="en-US"/>
        </w:rPr>
        <w:t xml:space="preserve"> </w:t>
      </w:r>
      <w:r w:rsidR="00CB4330" w:rsidRPr="0067728E">
        <w:rPr>
          <w:rFonts w:ascii="Segoe UI" w:hAnsi="Segoe UI" w:cs="Segoe UI"/>
          <w:sz w:val="24"/>
          <w:szCs w:val="24"/>
          <w:lang w:val="en-US"/>
        </w:rPr>
        <w:t>terlihat memaksakan hingga pada titik terlihat seperti akad murabahah,mudharabah dan bahkan qard</w:t>
      </w:r>
      <w:r w:rsidR="009F4DC9" w:rsidRPr="0067728E">
        <w:rPr>
          <w:rFonts w:ascii="Segoe UI" w:hAnsi="Segoe UI" w:cs="Segoe UI"/>
          <w:sz w:val="24"/>
          <w:szCs w:val="24"/>
          <w:lang w:val="en-US"/>
        </w:rPr>
        <w:t>h</w:t>
      </w:r>
      <w:r w:rsidR="001E4C5E" w:rsidRPr="0067728E">
        <w:rPr>
          <w:rFonts w:ascii="Segoe UI" w:hAnsi="Segoe UI" w:cs="Segoe UI"/>
          <w:sz w:val="24"/>
          <w:szCs w:val="24"/>
          <w:lang w:val="en-US"/>
        </w:rPr>
        <w:t>, seba</w:t>
      </w:r>
      <w:r w:rsidR="00573DE4">
        <w:rPr>
          <w:rFonts w:ascii="Segoe UI" w:hAnsi="Segoe UI" w:cs="Segoe UI"/>
          <w:sz w:val="24"/>
          <w:szCs w:val="24"/>
          <w:lang w:val="en-US"/>
        </w:rPr>
        <w:t>gaimana tertera pada tabel</w:t>
      </w:r>
      <w:r w:rsidR="008B5705">
        <w:rPr>
          <w:rFonts w:ascii="Segoe UI" w:hAnsi="Segoe UI" w:cs="Segoe UI"/>
          <w:sz w:val="24"/>
          <w:szCs w:val="24"/>
          <w:lang w:val="en-US"/>
        </w:rPr>
        <w:t xml:space="preserve"> 01</w:t>
      </w:r>
      <w:r w:rsidR="00573DE4">
        <w:rPr>
          <w:rFonts w:ascii="Segoe UI" w:hAnsi="Segoe UI" w:cs="Segoe UI"/>
          <w:sz w:val="24"/>
          <w:szCs w:val="24"/>
          <w:lang w:val="en-US"/>
        </w:rPr>
        <w:t xml:space="preserve"> perkara </w:t>
      </w:r>
      <w:r w:rsidR="0081771D">
        <w:rPr>
          <w:rFonts w:ascii="Segoe UI" w:hAnsi="Segoe UI" w:cs="Segoe UI"/>
          <w:sz w:val="24"/>
          <w:szCs w:val="24"/>
          <w:lang w:val="en-US"/>
        </w:rPr>
        <w:t xml:space="preserve">sengketa </w:t>
      </w:r>
      <w:r w:rsidR="00573DE4">
        <w:rPr>
          <w:rFonts w:ascii="Segoe UI" w:hAnsi="Segoe UI" w:cs="Segoe UI"/>
          <w:sz w:val="24"/>
          <w:szCs w:val="24"/>
          <w:lang w:val="en-US"/>
        </w:rPr>
        <w:t>musyarakah</w:t>
      </w:r>
      <w:r w:rsidR="00573DE4">
        <w:rPr>
          <w:rFonts w:ascii="Segoe UI" w:hAnsi="Segoe UI" w:cs="Segoe UI"/>
          <w:b/>
          <w:bCs/>
          <w:sz w:val="24"/>
          <w:szCs w:val="24"/>
          <w:lang w:val="en-US"/>
        </w:rPr>
        <w:t>:</w:t>
      </w:r>
    </w:p>
    <w:p w14:paraId="6C0FF4D1" w14:textId="3B2FE7F8" w:rsidR="000446F8" w:rsidRPr="0067728E" w:rsidRDefault="000446F8" w:rsidP="0067728E">
      <w:pPr>
        <w:pStyle w:val="ListParagraph"/>
        <w:spacing w:line="120" w:lineRule="atLeast"/>
        <w:ind w:left="284" w:firstLine="436"/>
        <w:jc w:val="both"/>
        <w:rPr>
          <w:rFonts w:ascii="Segoe UI" w:hAnsi="Segoe UI" w:cs="Segoe UI"/>
          <w:sz w:val="24"/>
          <w:szCs w:val="24"/>
          <w:lang w:val="en-US"/>
        </w:rPr>
      </w:pPr>
    </w:p>
    <w:tbl>
      <w:tblPr>
        <w:tblStyle w:val="TableGrid"/>
        <w:tblW w:w="0" w:type="auto"/>
        <w:tblInd w:w="817" w:type="dxa"/>
        <w:tblLayout w:type="fixed"/>
        <w:tblLook w:val="04A0" w:firstRow="1" w:lastRow="0" w:firstColumn="1" w:lastColumn="0" w:noHBand="0" w:noVBand="1"/>
      </w:tblPr>
      <w:tblGrid>
        <w:gridCol w:w="518"/>
        <w:gridCol w:w="2962"/>
        <w:gridCol w:w="821"/>
        <w:gridCol w:w="2220"/>
        <w:gridCol w:w="708"/>
      </w:tblGrid>
      <w:tr w:rsidR="00BB1FA1" w:rsidRPr="0067728E" w14:paraId="086B6A57" w14:textId="77777777" w:rsidTr="00573DE4">
        <w:trPr>
          <w:trHeight w:val="464"/>
        </w:trPr>
        <w:tc>
          <w:tcPr>
            <w:tcW w:w="518" w:type="dxa"/>
          </w:tcPr>
          <w:p w14:paraId="49546D56" w14:textId="16E994F8" w:rsidR="000446F8" w:rsidRPr="00A12744" w:rsidRDefault="000446F8" w:rsidP="0067728E">
            <w:pPr>
              <w:pStyle w:val="ListParagraph"/>
              <w:spacing w:line="120" w:lineRule="atLeast"/>
              <w:ind w:left="0"/>
              <w:jc w:val="center"/>
              <w:rPr>
                <w:rFonts w:ascii="Segoe UI" w:hAnsi="Segoe UI" w:cs="Segoe UI"/>
                <w:b/>
                <w:bCs/>
                <w:sz w:val="18"/>
                <w:szCs w:val="18"/>
                <w:lang w:val="en-US"/>
              </w:rPr>
            </w:pPr>
            <w:r w:rsidRPr="00A12744">
              <w:rPr>
                <w:rFonts w:ascii="Segoe UI" w:hAnsi="Segoe UI" w:cs="Segoe UI"/>
                <w:b/>
                <w:bCs/>
                <w:sz w:val="18"/>
                <w:szCs w:val="18"/>
                <w:lang w:val="en-US"/>
              </w:rPr>
              <w:t>No.</w:t>
            </w:r>
          </w:p>
        </w:tc>
        <w:tc>
          <w:tcPr>
            <w:tcW w:w="2962" w:type="dxa"/>
          </w:tcPr>
          <w:p w14:paraId="46F34E4A" w14:textId="1A049FD9" w:rsidR="000446F8" w:rsidRPr="00A12744" w:rsidRDefault="000446F8" w:rsidP="0067728E">
            <w:pPr>
              <w:pStyle w:val="ListParagraph"/>
              <w:spacing w:line="120" w:lineRule="atLeast"/>
              <w:ind w:left="0"/>
              <w:jc w:val="center"/>
              <w:rPr>
                <w:rFonts w:ascii="Segoe UI" w:hAnsi="Segoe UI" w:cs="Segoe UI"/>
                <w:b/>
                <w:bCs/>
                <w:sz w:val="18"/>
                <w:szCs w:val="18"/>
                <w:lang w:val="en-US"/>
              </w:rPr>
            </w:pPr>
            <w:r w:rsidRPr="00A12744">
              <w:rPr>
                <w:rFonts w:ascii="Segoe UI" w:hAnsi="Segoe UI" w:cs="Segoe UI"/>
                <w:b/>
                <w:bCs/>
                <w:sz w:val="18"/>
                <w:szCs w:val="18"/>
                <w:lang w:val="en-US"/>
              </w:rPr>
              <w:t>Nomor perkara</w:t>
            </w:r>
          </w:p>
        </w:tc>
        <w:tc>
          <w:tcPr>
            <w:tcW w:w="821" w:type="dxa"/>
          </w:tcPr>
          <w:p w14:paraId="7F0F42BF" w14:textId="28611961" w:rsidR="000446F8" w:rsidRPr="00A12744" w:rsidRDefault="00E30BB5" w:rsidP="0067728E">
            <w:pPr>
              <w:pStyle w:val="ListParagraph"/>
              <w:spacing w:line="120" w:lineRule="atLeast"/>
              <w:ind w:left="0"/>
              <w:jc w:val="center"/>
              <w:rPr>
                <w:rFonts w:ascii="Segoe UI" w:hAnsi="Segoe UI" w:cs="Segoe UI"/>
                <w:b/>
                <w:bCs/>
                <w:sz w:val="18"/>
                <w:szCs w:val="18"/>
                <w:lang w:val="en-US"/>
              </w:rPr>
            </w:pPr>
            <w:r w:rsidRPr="00A12744">
              <w:rPr>
                <w:rFonts w:ascii="Segoe UI" w:hAnsi="Segoe UI" w:cs="Segoe UI"/>
                <w:b/>
                <w:bCs/>
                <w:sz w:val="18"/>
                <w:szCs w:val="18"/>
                <w:lang w:val="en-US"/>
              </w:rPr>
              <w:t>Tahun</w:t>
            </w:r>
          </w:p>
        </w:tc>
        <w:tc>
          <w:tcPr>
            <w:tcW w:w="2220" w:type="dxa"/>
          </w:tcPr>
          <w:p w14:paraId="07809FBD" w14:textId="6DBB8E76" w:rsidR="000446F8" w:rsidRPr="00A12744" w:rsidRDefault="00E30BB5" w:rsidP="0067728E">
            <w:pPr>
              <w:pStyle w:val="ListParagraph"/>
              <w:spacing w:line="120" w:lineRule="atLeast"/>
              <w:ind w:left="0"/>
              <w:jc w:val="center"/>
              <w:rPr>
                <w:rFonts w:ascii="Segoe UI" w:hAnsi="Segoe UI" w:cs="Segoe UI"/>
                <w:b/>
                <w:bCs/>
                <w:sz w:val="18"/>
                <w:szCs w:val="18"/>
                <w:lang w:val="en-US"/>
              </w:rPr>
            </w:pPr>
            <w:r w:rsidRPr="00A12744">
              <w:rPr>
                <w:rFonts w:ascii="Segoe UI" w:hAnsi="Segoe UI" w:cs="Segoe UI"/>
                <w:b/>
                <w:bCs/>
                <w:sz w:val="18"/>
                <w:szCs w:val="18"/>
                <w:lang w:val="en-US"/>
              </w:rPr>
              <w:t>Pokok masalah</w:t>
            </w:r>
          </w:p>
        </w:tc>
        <w:tc>
          <w:tcPr>
            <w:tcW w:w="708" w:type="dxa"/>
          </w:tcPr>
          <w:p w14:paraId="6C7CBCFF" w14:textId="5A1E395F" w:rsidR="000446F8" w:rsidRPr="00A12744" w:rsidRDefault="00604FB9" w:rsidP="0067728E">
            <w:pPr>
              <w:pStyle w:val="ListParagraph"/>
              <w:spacing w:line="120" w:lineRule="atLeast"/>
              <w:ind w:left="0"/>
              <w:jc w:val="center"/>
              <w:rPr>
                <w:rFonts w:ascii="Segoe UI" w:hAnsi="Segoe UI" w:cs="Segoe UI"/>
                <w:b/>
                <w:bCs/>
                <w:sz w:val="18"/>
                <w:szCs w:val="18"/>
                <w:lang w:val="en-US"/>
              </w:rPr>
            </w:pPr>
            <w:r w:rsidRPr="00A12744">
              <w:rPr>
                <w:rFonts w:ascii="Segoe UI" w:hAnsi="Segoe UI" w:cs="Segoe UI"/>
                <w:b/>
                <w:bCs/>
                <w:sz w:val="18"/>
                <w:szCs w:val="18"/>
                <w:lang w:val="en-US"/>
              </w:rPr>
              <w:t>K</w:t>
            </w:r>
            <w:r w:rsidR="00573DE4">
              <w:rPr>
                <w:rFonts w:ascii="Segoe UI" w:hAnsi="Segoe UI" w:cs="Segoe UI"/>
                <w:b/>
                <w:bCs/>
                <w:sz w:val="18"/>
                <w:szCs w:val="18"/>
                <w:lang w:val="en-US"/>
              </w:rPr>
              <w:t>et</w:t>
            </w:r>
          </w:p>
        </w:tc>
      </w:tr>
      <w:tr w:rsidR="00BB1FA1" w:rsidRPr="0067728E" w14:paraId="6ED30CBB" w14:textId="77777777" w:rsidTr="00573DE4">
        <w:tc>
          <w:tcPr>
            <w:tcW w:w="518" w:type="dxa"/>
          </w:tcPr>
          <w:p w14:paraId="1BDB4E12" w14:textId="11E3BD77"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474EC06F" w14:textId="63AB5364" w:rsidR="000446F8" w:rsidRPr="00A12744" w:rsidRDefault="00030243"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No.944/pdt.G/2015/PA.Mdn</w:t>
            </w:r>
          </w:p>
        </w:tc>
        <w:tc>
          <w:tcPr>
            <w:tcW w:w="821" w:type="dxa"/>
          </w:tcPr>
          <w:p w14:paraId="33394F7F" w14:textId="01E34D4A"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2015</w:t>
            </w:r>
          </w:p>
        </w:tc>
        <w:tc>
          <w:tcPr>
            <w:tcW w:w="2220" w:type="dxa"/>
          </w:tcPr>
          <w:p w14:paraId="38AB8790" w14:textId="559375CB"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beralih menjadi utang piutang</w:t>
            </w:r>
          </w:p>
        </w:tc>
        <w:tc>
          <w:tcPr>
            <w:tcW w:w="708" w:type="dxa"/>
          </w:tcPr>
          <w:p w14:paraId="277C83A5" w14:textId="023EFB11"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663F6F14" w14:textId="77777777" w:rsidTr="00573DE4">
        <w:tc>
          <w:tcPr>
            <w:tcW w:w="518" w:type="dxa"/>
          </w:tcPr>
          <w:p w14:paraId="319C6030" w14:textId="11CC103A"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5722EDD3" w14:textId="7C0EF80C" w:rsidR="000446F8" w:rsidRPr="00A12744" w:rsidRDefault="00DC4687"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No.68/pdt.G/2016/PTA.Mdn</w:t>
            </w:r>
          </w:p>
        </w:tc>
        <w:tc>
          <w:tcPr>
            <w:tcW w:w="821" w:type="dxa"/>
          </w:tcPr>
          <w:p w14:paraId="720A9011" w14:textId="743AE4D9"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2016</w:t>
            </w:r>
          </w:p>
        </w:tc>
        <w:tc>
          <w:tcPr>
            <w:tcW w:w="2220" w:type="dxa"/>
          </w:tcPr>
          <w:p w14:paraId="1A45C2E8" w14:textId="4DEE9EBC"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beralih menjadi utang piutang</w:t>
            </w:r>
          </w:p>
        </w:tc>
        <w:tc>
          <w:tcPr>
            <w:tcW w:w="708" w:type="dxa"/>
          </w:tcPr>
          <w:p w14:paraId="0152F2F6" w14:textId="21840F28"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2874668D" w14:textId="77777777" w:rsidTr="00573DE4">
        <w:tc>
          <w:tcPr>
            <w:tcW w:w="518" w:type="dxa"/>
          </w:tcPr>
          <w:p w14:paraId="2A953673" w14:textId="4D7AF4E5"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39569319" w14:textId="525D3C3D" w:rsidR="000446F8" w:rsidRPr="00A12744" w:rsidRDefault="00BB1FA1"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No.624 K/Ag/2017</w:t>
            </w:r>
          </w:p>
        </w:tc>
        <w:tc>
          <w:tcPr>
            <w:tcW w:w="821" w:type="dxa"/>
          </w:tcPr>
          <w:p w14:paraId="4955FE33" w14:textId="0C85B38E"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2017</w:t>
            </w:r>
          </w:p>
        </w:tc>
        <w:tc>
          <w:tcPr>
            <w:tcW w:w="2220" w:type="dxa"/>
          </w:tcPr>
          <w:p w14:paraId="0305B562" w14:textId="7E141B4E"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beralih menjadi utang piutang</w:t>
            </w:r>
          </w:p>
        </w:tc>
        <w:tc>
          <w:tcPr>
            <w:tcW w:w="708" w:type="dxa"/>
          </w:tcPr>
          <w:p w14:paraId="0D0C35B0" w14:textId="2F8AF5FA"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23BB65DE" w14:textId="77777777" w:rsidTr="00573DE4">
        <w:tc>
          <w:tcPr>
            <w:tcW w:w="518" w:type="dxa"/>
          </w:tcPr>
          <w:p w14:paraId="148EEFE1" w14:textId="66B30582"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4A954BF7" w14:textId="7E6EAC8D" w:rsidR="000446F8" w:rsidRPr="00A12744" w:rsidRDefault="00BB1FA1"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No.33 PK/Ag/2020</w:t>
            </w:r>
          </w:p>
        </w:tc>
        <w:tc>
          <w:tcPr>
            <w:tcW w:w="821" w:type="dxa"/>
          </w:tcPr>
          <w:p w14:paraId="5C900DEB" w14:textId="31BD0F6F"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2020</w:t>
            </w:r>
          </w:p>
        </w:tc>
        <w:tc>
          <w:tcPr>
            <w:tcW w:w="2220" w:type="dxa"/>
          </w:tcPr>
          <w:p w14:paraId="1D72E7F6" w14:textId="5183FAEC"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beralih menjadi utang piutang</w:t>
            </w:r>
          </w:p>
        </w:tc>
        <w:tc>
          <w:tcPr>
            <w:tcW w:w="708" w:type="dxa"/>
          </w:tcPr>
          <w:p w14:paraId="5C3977F2" w14:textId="685053D4"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6CAFDE1F" w14:textId="77777777" w:rsidTr="00573DE4">
        <w:tc>
          <w:tcPr>
            <w:tcW w:w="518" w:type="dxa"/>
          </w:tcPr>
          <w:p w14:paraId="673FBF27" w14:textId="3CBB93D8"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13951C47" w14:textId="6FC68CB0" w:rsidR="000446F8" w:rsidRPr="00A12744" w:rsidRDefault="001D2157"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w:t>
            </w:r>
            <w:r w:rsidR="004005C0" w:rsidRPr="00A12744">
              <w:rPr>
                <w:rFonts w:ascii="Segoe UI" w:hAnsi="Segoe UI" w:cs="Segoe UI"/>
                <w:sz w:val="18"/>
                <w:szCs w:val="18"/>
                <w:lang w:val="en-US"/>
              </w:rPr>
              <w:t>108/Pdt.G/2020/PN.Tjk</w:t>
            </w:r>
          </w:p>
        </w:tc>
        <w:tc>
          <w:tcPr>
            <w:tcW w:w="821" w:type="dxa"/>
          </w:tcPr>
          <w:p w14:paraId="5A6A92DA" w14:textId="0A7BD48C"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2020</w:t>
            </w:r>
          </w:p>
        </w:tc>
        <w:tc>
          <w:tcPr>
            <w:tcW w:w="2220" w:type="dxa"/>
          </w:tcPr>
          <w:p w14:paraId="4590A4D7" w14:textId="739A3780" w:rsidR="000446F8" w:rsidRPr="00A12744" w:rsidRDefault="00573DE4" w:rsidP="0067728E">
            <w:pPr>
              <w:pStyle w:val="ListParagraph"/>
              <w:spacing w:line="120" w:lineRule="atLeast"/>
              <w:ind w:left="0"/>
              <w:jc w:val="both"/>
              <w:rPr>
                <w:rFonts w:ascii="Segoe UI" w:hAnsi="Segoe UI" w:cs="Segoe UI"/>
                <w:sz w:val="18"/>
                <w:szCs w:val="18"/>
                <w:lang w:val="en-US"/>
              </w:rPr>
            </w:pPr>
            <w:r>
              <w:rPr>
                <w:rFonts w:ascii="Segoe UI" w:hAnsi="Segoe UI" w:cs="Segoe UI"/>
                <w:sz w:val="18"/>
                <w:szCs w:val="18"/>
                <w:lang w:val="en-US"/>
              </w:rPr>
              <w:t xml:space="preserve">Agunan, </w:t>
            </w:r>
            <w:r w:rsidR="000422DA" w:rsidRPr="00A12744">
              <w:rPr>
                <w:rFonts w:ascii="Segoe UI" w:hAnsi="Segoe UI" w:cs="Segoe UI"/>
                <w:sz w:val="18"/>
                <w:szCs w:val="18"/>
                <w:lang w:val="en-US"/>
              </w:rPr>
              <w:t>pemblokiran fasilitas pembiayaan</w:t>
            </w:r>
          </w:p>
        </w:tc>
        <w:tc>
          <w:tcPr>
            <w:tcW w:w="708" w:type="dxa"/>
          </w:tcPr>
          <w:p w14:paraId="5910984E" w14:textId="1A7428F2"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2FFF5F9F" w14:textId="77777777" w:rsidTr="00573DE4">
        <w:tc>
          <w:tcPr>
            <w:tcW w:w="518" w:type="dxa"/>
          </w:tcPr>
          <w:p w14:paraId="31E939C8" w14:textId="20DB2393"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5B5A847F" w14:textId="6DF3D6E8" w:rsidR="000446F8" w:rsidRPr="00A12744" w:rsidRDefault="002B7908"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 402/</w:t>
            </w:r>
            <w:r w:rsidR="00E74C76" w:rsidRPr="00A12744">
              <w:rPr>
                <w:rFonts w:ascii="Segoe UI" w:hAnsi="Segoe UI" w:cs="Segoe UI"/>
                <w:sz w:val="18"/>
                <w:szCs w:val="18"/>
                <w:lang w:val="en-US"/>
              </w:rPr>
              <w:t xml:space="preserve"> </w:t>
            </w:r>
            <w:r w:rsidR="001642B7" w:rsidRPr="00A12744">
              <w:rPr>
                <w:rFonts w:ascii="Segoe UI" w:hAnsi="Segoe UI" w:cs="Segoe UI"/>
                <w:sz w:val="18"/>
                <w:szCs w:val="18"/>
                <w:lang w:val="en-US"/>
              </w:rPr>
              <w:t>PID/2020/PT DKI</w:t>
            </w:r>
          </w:p>
        </w:tc>
        <w:tc>
          <w:tcPr>
            <w:tcW w:w="821" w:type="dxa"/>
          </w:tcPr>
          <w:p w14:paraId="3A99E9FB" w14:textId="10B29315"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2020</w:t>
            </w:r>
          </w:p>
        </w:tc>
        <w:tc>
          <w:tcPr>
            <w:tcW w:w="2220" w:type="dxa"/>
          </w:tcPr>
          <w:p w14:paraId="3DB226F6" w14:textId="20C23716" w:rsidR="000446F8" w:rsidRPr="00A12744" w:rsidRDefault="000422DA"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merugikan satu pihak</w:t>
            </w:r>
          </w:p>
        </w:tc>
        <w:tc>
          <w:tcPr>
            <w:tcW w:w="708" w:type="dxa"/>
          </w:tcPr>
          <w:p w14:paraId="768D90F8" w14:textId="3C7DF1BD"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BB1FA1" w:rsidRPr="0067728E" w14:paraId="2EC36612" w14:textId="77777777" w:rsidTr="00573DE4">
        <w:tc>
          <w:tcPr>
            <w:tcW w:w="518" w:type="dxa"/>
          </w:tcPr>
          <w:p w14:paraId="73043565" w14:textId="435F692E" w:rsidR="000446F8" w:rsidRPr="00A12744" w:rsidRDefault="000446F8"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03814D58" w14:textId="23896ECB" w:rsidR="000446F8" w:rsidRPr="00A12744" w:rsidRDefault="00184830"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No.1262/Pid.Sus/2019/PN tng</w:t>
            </w:r>
          </w:p>
        </w:tc>
        <w:tc>
          <w:tcPr>
            <w:tcW w:w="821" w:type="dxa"/>
          </w:tcPr>
          <w:p w14:paraId="1280E0F1" w14:textId="057A3FDB"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2019</w:t>
            </w:r>
          </w:p>
        </w:tc>
        <w:tc>
          <w:tcPr>
            <w:tcW w:w="2220" w:type="dxa"/>
          </w:tcPr>
          <w:p w14:paraId="75424B53" w14:textId="3CDA7DB9" w:rsidR="000446F8" w:rsidRPr="00A12744" w:rsidRDefault="00D56666"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Agunan dan akad tidak diketahui dua belah pihak</w:t>
            </w:r>
          </w:p>
        </w:tc>
        <w:tc>
          <w:tcPr>
            <w:tcW w:w="708" w:type="dxa"/>
          </w:tcPr>
          <w:p w14:paraId="0B509DD3" w14:textId="2A7825F4" w:rsidR="000446F8"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Putus</w:t>
            </w:r>
          </w:p>
        </w:tc>
      </w:tr>
      <w:tr w:rsidR="00184830" w:rsidRPr="0067728E" w14:paraId="78ED5205" w14:textId="77777777" w:rsidTr="00573DE4">
        <w:tc>
          <w:tcPr>
            <w:tcW w:w="518" w:type="dxa"/>
          </w:tcPr>
          <w:p w14:paraId="4E304D44" w14:textId="77777777" w:rsidR="00184830" w:rsidRPr="00A12744" w:rsidRDefault="00184830" w:rsidP="0067728E">
            <w:pPr>
              <w:pStyle w:val="ListParagraph"/>
              <w:numPr>
                <w:ilvl w:val="0"/>
                <w:numId w:val="5"/>
              </w:numPr>
              <w:spacing w:line="120" w:lineRule="atLeast"/>
              <w:jc w:val="both"/>
              <w:rPr>
                <w:rFonts w:ascii="Segoe UI" w:hAnsi="Segoe UI" w:cs="Segoe UI"/>
                <w:sz w:val="18"/>
                <w:szCs w:val="18"/>
                <w:lang w:val="en-US"/>
              </w:rPr>
            </w:pPr>
          </w:p>
        </w:tc>
        <w:tc>
          <w:tcPr>
            <w:tcW w:w="2962" w:type="dxa"/>
          </w:tcPr>
          <w:p w14:paraId="2E111839" w14:textId="150CD3E2" w:rsidR="00184830" w:rsidRPr="00A12744" w:rsidRDefault="00184830"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No.2893/Pdt.G/2019/PA.Pwt</w:t>
            </w:r>
          </w:p>
        </w:tc>
        <w:tc>
          <w:tcPr>
            <w:tcW w:w="821" w:type="dxa"/>
          </w:tcPr>
          <w:p w14:paraId="60DB1979" w14:textId="4BF3384F" w:rsidR="00184830" w:rsidRPr="00A12744" w:rsidRDefault="00E30BB5"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2019</w:t>
            </w:r>
          </w:p>
        </w:tc>
        <w:tc>
          <w:tcPr>
            <w:tcW w:w="2220" w:type="dxa"/>
          </w:tcPr>
          <w:p w14:paraId="506D1DD5" w14:textId="68C75339" w:rsidR="00184830" w:rsidRPr="00A12744" w:rsidRDefault="00D56666"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 xml:space="preserve">Agunan </w:t>
            </w:r>
          </w:p>
        </w:tc>
        <w:tc>
          <w:tcPr>
            <w:tcW w:w="708" w:type="dxa"/>
          </w:tcPr>
          <w:p w14:paraId="051E5D48" w14:textId="60B2E864" w:rsidR="00184830" w:rsidRPr="00A12744" w:rsidRDefault="00AE0B38" w:rsidP="0067728E">
            <w:pPr>
              <w:pStyle w:val="ListParagraph"/>
              <w:spacing w:line="120" w:lineRule="atLeast"/>
              <w:ind w:left="0"/>
              <w:jc w:val="both"/>
              <w:rPr>
                <w:rFonts w:ascii="Segoe UI" w:hAnsi="Segoe UI" w:cs="Segoe UI"/>
                <w:sz w:val="18"/>
                <w:szCs w:val="18"/>
                <w:lang w:val="en-US"/>
              </w:rPr>
            </w:pPr>
            <w:r w:rsidRPr="00A12744">
              <w:rPr>
                <w:rFonts w:ascii="Segoe UI" w:hAnsi="Segoe UI" w:cs="Segoe UI"/>
                <w:sz w:val="18"/>
                <w:szCs w:val="18"/>
                <w:lang w:val="en-US"/>
              </w:rPr>
              <w:t>P</w:t>
            </w:r>
            <w:r w:rsidR="00E30BB5" w:rsidRPr="00A12744">
              <w:rPr>
                <w:rFonts w:ascii="Segoe UI" w:hAnsi="Segoe UI" w:cs="Segoe UI"/>
                <w:sz w:val="18"/>
                <w:szCs w:val="18"/>
                <w:lang w:val="en-US"/>
              </w:rPr>
              <w:t>utus</w:t>
            </w:r>
          </w:p>
        </w:tc>
      </w:tr>
    </w:tbl>
    <w:p w14:paraId="37E2DA41" w14:textId="1A072B22" w:rsidR="000446F8" w:rsidRDefault="00573DE4" w:rsidP="0067728E">
      <w:pPr>
        <w:pStyle w:val="ListParagraph"/>
        <w:spacing w:line="120" w:lineRule="atLeast"/>
        <w:ind w:left="284" w:firstLine="436"/>
        <w:jc w:val="center"/>
        <w:rPr>
          <w:rFonts w:ascii="Segoe UI" w:hAnsi="Segoe UI" w:cs="Segoe UI"/>
          <w:i/>
          <w:iCs/>
          <w:sz w:val="18"/>
          <w:szCs w:val="18"/>
          <w:lang w:val="en-US"/>
        </w:rPr>
      </w:pPr>
      <w:r w:rsidRPr="00573DE4">
        <w:rPr>
          <w:rFonts w:ascii="Segoe UI" w:hAnsi="Segoe UI" w:cs="Segoe UI"/>
          <w:i/>
          <w:iCs/>
          <w:sz w:val="18"/>
          <w:szCs w:val="18"/>
          <w:lang w:val="en-US"/>
        </w:rPr>
        <w:t>Tabel</w:t>
      </w:r>
      <w:r w:rsidR="008B5705">
        <w:rPr>
          <w:rFonts w:ascii="Segoe UI" w:hAnsi="Segoe UI" w:cs="Segoe UI"/>
          <w:i/>
          <w:iCs/>
          <w:sz w:val="18"/>
          <w:szCs w:val="18"/>
          <w:lang w:val="en-US"/>
        </w:rPr>
        <w:t xml:space="preserve"> 01</w:t>
      </w:r>
      <w:r w:rsidRPr="00573DE4">
        <w:rPr>
          <w:rFonts w:ascii="Segoe UI" w:hAnsi="Segoe UI" w:cs="Segoe UI"/>
          <w:i/>
          <w:iCs/>
          <w:sz w:val="18"/>
          <w:szCs w:val="18"/>
          <w:lang w:val="en-US"/>
        </w:rPr>
        <w:t xml:space="preserve"> perkara musyarakah</w:t>
      </w:r>
    </w:p>
    <w:p w14:paraId="495BEC52" w14:textId="77777777" w:rsidR="00573DE4" w:rsidRPr="00573DE4" w:rsidRDefault="00573DE4" w:rsidP="0067728E">
      <w:pPr>
        <w:pStyle w:val="ListParagraph"/>
        <w:spacing w:line="120" w:lineRule="atLeast"/>
        <w:ind w:left="284" w:firstLine="436"/>
        <w:jc w:val="center"/>
        <w:rPr>
          <w:rFonts w:ascii="Segoe UI" w:hAnsi="Segoe UI" w:cs="Segoe UI"/>
          <w:i/>
          <w:iCs/>
          <w:sz w:val="18"/>
          <w:szCs w:val="18"/>
          <w:lang w:val="en-US"/>
        </w:rPr>
      </w:pPr>
    </w:p>
    <w:p w14:paraId="20A4B4FD" w14:textId="77777777" w:rsidR="00F32686" w:rsidRPr="0067728E" w:rsidRDefault="00F84BF7" w:rsidP="0067728E">
      <w:pPr>
        <w:pStyle w:val="ListParagraph"/>
        <w:spacing w:line="120" w:lineRule="atLeast"/>
        <w:ind w:firstLine="720"/>
        <w:jc w:val="both"/>
        <w:rPr>
          <w:rFonts w:ascii="Segoe UI" w:hAnsi="Segoe UI" w:cs="Segoe UI"/>
          <w:sz w:val="24"/>
          <w:szCs w:val="24"/>
          <w:lang w:val="en-US"/>
        </w:rPr>
      </w:pPr>
      <w:proofErr w:type="gramStart"/>
      <w:r w:rsidRPr="0067728E">
        <w:rPr>
          <w:rFonts w:ascii="Segoe UI" w:hAnsi="Segoe UI" w:cs="Segoe UI"/>
          <w:i/>
          <w:iCs/>
          <w:sz w:val="24"/>
          <w:szCs w:val="24"/>
          <w:lang w:val="en-US"/>
        </w:rPr>
        <w:t>Musyarakah</w:t>
      </w:r>
      <w:r w:rsidRPr="0067728E">
        <w:rPr>
          <w:rFonts w:ascii="Segoe UI" w:hAnsi="Segoe UI" w:cs="Segoe UI"/>
          <w:sz w:val="24"/>
          <w:szCs w:val="24"/>
          <w:lang w:val="en-US"/>
        </w:rPr>
        <w:t xml:space="preserve"> yang termasuk dalam system pembiayaan yang menjunjung tinggi nilai nilai kebersamaan dan keadilan</w:t>
      </w:r>
      <w:r w:rsidR="003E40CC" w:rsidRPr="0067728E">
        <w:rPr>
          <w:rFonts w:ascii="Segoe UI" w:hAnsi="Segoe UI" w:cs="Segoe UI"/>
          <w:sz w:val="24"/>
          <w:szCs w:val="24"/>
          <w:lang w:val="en-US"/>
        </w:rPr>
        <w:t xml:space="preserve">, hal ini </w:t>
      </w:r>
      <w:r w:rsidR="007D38A7" w:rsidRPr="0067728E">
        <w:rPr>
          <w:rFonts w:ascii="Segoe UI" w:hAnsi="Segoe UI" w:cs="Segoe UI"/>
          <w:sz w:val="24"/>
          <w:szCs w:val="24"/>
          <w:lang w:val="en-US"/>
        </w:rPr>
        <w:t>selaras dengan prinsip</w:t>
      </w:r>
      <w:r w:rsidR="007D38A7" w:rsidRPr="0067728E">
        <w:rPr>
          <w:rFonts w:ascii="Segoe UI" w:hAnsi="Segoe UI" w:cs="Segoe UI"/>
          <w:i/>
          <w:iCs/>
          <w:sz w:val="24"/>
          <w:szCs w:val="24"/>
          <w:lang w:val="en-US"/>
        </w:rPr>
        <w:t xml:space="preserve"> mubaadalah</w:t>
      </w:r>
      <w:r w:rsidR="007D38A7" w:rsidRPr="0067728E">
        <w:rPr>
          <w:rFonts w:ascii="Segoe UI" w:hAnsi="Segoe UI" w:cs="Segoe UI"/>
          <w:sz w:val="24"/>
          <w:szCs w:val="24"/>
          <w:lang w:val="en-US"/>
        </w:rPr>
        <w:t xml:space="preserve"> dalam hal kesalingan, kesetaraan, kebersamaan juga keadilan.</w:t>
      </w:r>
      <w:proofErr w:type="gramEnd"/>
      <w:r w:rsidR="007D38A7" w:rsidRPr="0067728E">
        <w:rPr>
          <w:rFonts w:ascii="Segoe UI" w:hAnsi="Segoe UI" w:cs="Segoe UI"/>
          <w:sz w:val="24"/>
          <w:szCs w:val="24"/>
          <w:lang w:val="en-US"/>
        </w:rPr>
        <w:t xml:space="preserve"> Qira’ah </w:t>
      </w:r>
      <w:r w:rsidR="007D38A7" w:rsidRPr="0067728E">
        <w:rPr>
          <w:rFonts w:ascii="Segoe UI" w:hAnsi="Segoe UI" w:cs="Segoe UI"/>
          <w:i/>
          <w:iCs/>
          <w:sz w:val="24"/>
          <w:szCs w:val="24"/>
          <w:lang w:val="en-US"/>
        </w:rPr>
        <w:t>Mubaadalah</w:t>
      </w:r>
      <w:r w:rsidR="007D38A7" w:rsidRPr="0067728E">
        <w:rPr>
          <w:rFonts w:ascii="Segoe UI" w:hAnsi="Segoe UI" w:cs="Segoe UI"/>
          <w:sz w:val="24"/>
          <w:szCs w:val="24"/>
          <w:lang w:val="en-US"/>
        </w:rPr>
        <w:t xml:space="preserve"> tidak hanya diperuntukkan untuk memahami teks-teks keagamaan saja, </w:t>
      </w:r>
      <w:proofErr w:type="gramStart"/>
      <w:r w:rsidR="007D38A7" w:rsidRPr="0067728E">
        <w:rPr>
          <w:rFonts w:ascii="Segoe UI" w:hAnsi="Segoe UI" w:cs="Segoe UI"/>
          <w:sz w:val="24"/>
          <w:szCs w:val="24"/>
          <w:lang w:val="en-US"/>
        </w:rPr>
        <w:t>akan</w:t>
      </w:r>
      <w:proofErr w:type="gramEnd"/>
      <w:r w:rsidR="007D38A7" w:rsidRPr="0067728E">
        <w:rPr>
          <w:rFonts w:ascii="Segoe UI" w:hAnsi="Segoe UI" w:cs="Segoe UI"/>
          <w:sz w:val="24"/>
          <w:szCs w:val="24"/>
          <w:lang w:val="en-US"/>
        </w:rPr>
        <w:t xml:space="preserve"> tetapi juga sebagai</w:t>
      </w:r>
      <w:r w:rsidR="00E24D10" w:rsidRPr="0067728E">
        <w:rPr>
          <w:rFonts w:ascii="Segoe UI" w:hAnsi="Segoe UI" w:cs="Segoe UI"/>
          <w:sz w:val="24"/>
          <w:szCs w:val="24"/>
          <w:lang w:val="en-US"/>
        </w:rPr>
        <w:t xml:space="preserve"> metode</w:t>
      </w:r>
      <w:r w:rsidR="007D38A7" w:rsidRPr="0067728E">
        <w:rPr>
          <w:rFonts w:ascii="Segoe UI" w:hAnsi="Segoe UI" w:cs="Segoe UI"/>
          <w:sz w:val="24"/>
          <w:szCs w:val="24"/>
          <w:lang w:val="en-US"/>
        </w:rPr>
        <w:t xml:space="preserve"> cara pandang dunia.</w:t>
      </w:r>
      <w:r w:rsidR="0014374B" w:rsidRPr="0067728E">
        <w:rPr>
          <w:rFonts w:ascii="Segoe UI" w:hAnsi="Segoe UI" w:cs="Segoe UI"/>
          <w:sz w:val="24"/>
          <w:szCs w:val="24"/>
          <w:lang w:val="en-US"/>
        </w:rPr>
        <w:t xml:space="preserve"> Meskipun metode yang dimaksudkan adalah untuk merespon teks-teks primer dalam </w:t>
      </w:r>
      <w:proofErr w:type="gramStart"/>
      <w:r w:rsidR="0014374B" w:rsidRPr="0067728E">
        <w:rPr>
          <w:rFonts w:ascii="Segoe UI" w:hAnsi="Segoe UI" w:cs="Segoe UI"/>
          <w:sz w:val="24"/>
          <w:szCs w:val="24"/>
          <w:lang w:val="en-US"/>
        </w:rPr>
        <w:t>islam</w:t>
      </w:r>
      <w:proofErr w:type="gramEnd"/>
      <w:r w:rsidR="0014374B" w:rsidRPr="0067728E">
        <w:rPr>
          <w:rFonts w:ascii="Segoe UI" w:hAnsi="Segoe UI" w:cs="Segoe UI"/>
          <w:sz w:val="24"/>
          <w:szCs w:val="24"/>
          <w:lang w:val="en-US"/>
        </w:rPr>
        <w:t>, akan tetapi cara yang sama juga dapat digunakan sebagai</w:t>
      </w:r>
      <w:r w:rsidR="00E24D10" w:rsidRPr="0067728E">
        <w:rPr>
          <w:rFonts w:ascii="Segoe UI" w:hAnsi="Segoe UI" w:cs="Segoe UI"/>
          <w:sz w:val="24"/>
          <w:szCs w:val="24"/>
          <w:lang w:val="en-US"/>
        </w:rPr>
        <w:t xml:space="preserve"> metode</w:t>
      </w:r>
      <w:r w:rsidR="0014374B" w:rsidRPr="0067728E">
        <w:rPr>
          <w:rFonts w:ascii="Segoe UI" w:hAnsi="Segoe UI" w:cs="Segoe UI"/>
          <w:sz w:val="24"/>
          <w:szCs w:val="24"/>
          <w:lang w:val="en-US"/>
        </w:rPr>
        <w:t xml:space="preserve"> cara pandang </w:t>
      </w:r>
      <w:r w:rsidR="00AE60E8" w:rsidRPr="0067728E">
        <w:rPr>
          <w:rFonts w:ascii="Segoe UI" w:hAnsi="Segoe UI" w:cs="Segoe UI"/>
          <w:sz w:val="24"/>
          <w:szCs w:val="24"/>
          <w:lang w:val="en-US"/>
        </w:rPr>
        <w:t xml:space="preserve">dalam melihat keagamaan sosial sehingga tidak melahirkan ketimpangan relasi. Ketimpangan relasi apapun dapat melahirkan ketidakadilan karena </w:t>
      </w:r>
      <w:r w:rsidR="00AE60E8" w:rsidRPr="0067728E">
        <w:rPr>
          <w:rFonts w:ascii="Segoe UI" w:hAnsi="Segoe UI" w:cs="Segoe UI"/>
          <w:sz w:val="24"/>
          <w:szCs w:val="24"/>
          <w:lang w:val="en-US"/>
        </w:rPr>
        <w:lastRenderedPageBreak/>
        <w:t xml:space="preserve">berawal dari </w:t>
      </w:r>
      <w:proofErr w:type="gramStart"/>
      <w:r w:rsidR="00AE60E8" w:rsidRPr="0067728E">
        <w:rPr>
          <w:rFonts w:ascii="Segoe UI" w:hAnsi="Segoe UI" w:cs="Segoe UI"/>
          <w:sz w:val="24"/>
          <w:szCs w:val="24"/>
          <w:lang w:val="en-US"/>
        </w:rPr>
        <w:t>cara</w:t>
      </w:r>
      <w:proofErr w:type="gramEnd"/>
      <w:r w:rsidR="00AE60E8" w:rsidRPr="0067728E">
        <w:rPr>
          <w:rFonts w:ascii="Segoe UI" w:hAnsi="Segoe UI" w:cs="Segoe UI"/>
          <w:sz w:val="24"/>
          <w:szCs w:val="24"/>
          <w:lang w:val="en-US"/>
        </w:rPr>
        <w:t xml:space="preserve"> pandang yang negative terhadap perbedaan antar pihak yang memiliki relasi.</w:t>
      </w:r>
    </w:p>
    <w:p w14:paraId="0E227BB6" w14:textId="77777777" w:rsidR="00F32686" w:rsidRPr="0067728E" w:rsidRDefault="005E5AD7" w:rsidP="0067728E">
      <w:pPr>
        <w:pStyle w:val="ListParagraph"/>
        <w:spacing w:line="120" w:lineRule="atLeast"/>
        <w:ind w:firstLine="720"/>
        <w:jc w:val="both"/>
        <w:rPr>
          <w:rFonts w:ascii="Segoe UI" w:hAnsi="Segoe UI" w:cs="Segoe UI"/>
          <w:sz w:val="24"/>
          <w:szCs w:val="24"/>
          <w:lang w:val="en-US"/>
        </w:rPr>
      </w:pPr>
      <w:r w:rsidRPr="0067728E">
        <w:rPr>
          <w:rFonts w:ascii="Segoe UI" w:hAnsi="Segoe UI" w:cs="Segoe UI"/>
          <w:sz w:val="24"/>
          <w:szCs w:val="24"/>
          <w:lang w:val="en-US"/>
        </w:rPr>
        <w:t xml:space="preserve">Pola pertama, publikasi yang mengkaji menggunakan </w:t>
      </w:r>
      <w:r w:rsidR="002F7590" w:rsidRPr="0067728E">
        <w:rPr>
          <w:rFonts w:ascii="Segoe UI" w:hAnsi="Segoe UI" w:cs="Segoe UI"/>
          <w:sz w:val="24"/>
          <w:szCs w:val="24"/>
          <w:lang w:val="en-US"/>
        </w:rPr>
        <w:t xml:space="preserve">perspektif fiqh terkait </w:t>
      </w:r>
      <w:r w:rsidRPr="0067728E">
        <w:rPr>
          <w:rFonts w:ascii="Segoe UI" w:hAnsi="Segoe UI" w:cs="Segoe UI"/>
          <w:sz w:val="24"/>
          <w:szCs w:val="24"/>
          <w:lang w:val="en-US"/>
        </w:rPr>
        <w:t xml:space="preserve">dengan </w:t>
      </w:r>
      <w:r w:rsidRPr="0081771D">
        <w:rPr>
          <w:rFonts w:ascii="Segoe UI" w:hAnsi="Segoe UI" w:cs="Segoe UI"/>
          <w:i/>
          <w:iCs/>
          <w:sz w:val="24"/>
          <w:szCs w:val="24"/>
          <w:lang w:val="en-US"/>
        </w:rPr>
        <w:t>musyarakah</w:t>
      </w:r>
      <w:r w:rsidRPr="0067728E">
        <w:rPr>
          <w:rFonts w:ascii="Segoe UI" w:hAnsi="Segoe UI" w:cs="Segoe UI"/>
          <w:sz w:val="24"/>
          <w:szCs w:val="24"/>
          <w:lang w:val="en-US"/>
        </w:rPr>
        <w:t xml:space="preserve"> berasal dari </w:t>
      </w:r>
      <w:r w:rsidR="002F7590" w:rsidRPr="0067728E">
        <w:rPr>
          <w:rFonts w:ascii="Segoe UI" w:hAnsi="Segoe UI" w:cs="Segoe UI"/>
          <w:sz w:val="24"/>
          <w:szCs w:val="24"/>
          <w:lang w:val="en-US"/>
        </w:rPr>
        <w:t>penelitian Mila Fursiana</w:t>
      </w:r>
      <w:r w:rsidR="002A44CF" w:rsidRPr="0067728E">
        <w:rPr>
          <w:rFonts w:ascii="Segoe UI" w:hAnsi="Segoe UI" w:cs="Segoe UI"/>
          <w:sz w:val="24"/>
          <w:szCs w:val="24"/>
          <w:lang w:val="en-US"/>
        </w:rPr>
        <w:t xml:space="preserve"> </w:t>
      </w:r>
      <w:r w:rsidR="002F7590" w:rsidRPr="0067728E">
        <w:rPr>
          <w:rFonts w:ascii="Segoe UI" w:hAnsi="Segoe UI" w:cs="Segoe UI"/>
          <w:sz w:val="24"/>
          <w:szCs w:val="24"/>
          <w:lang w:val="en-US"/>
        </w:rPr>
        <w:t xml:space="preserve">salma musfiroh,Dosen perbankan syari'ah UNSIQ (2016) dalam penelitiannya yang berjudul " Musyarakah Dalam Ekonomi Islam (aplikasi musyarakah dalam fiqh dan perbankan syari'ah)" menyatakan bahwa Para ulama fiqh sepakat tentang keabsahan atau kebolehan praktek musyârakah ini secara global, sehingga mendapat pengakuan dan legalitas syar’i. </w:t>
      </w:r>
      <w:proofErr w:type="gramStart"/>
      <w:r w:rsidR="002F7590" w:rsidRPr="0067728E">
        <w:rPr>
          <w:rFonts w:ascii="Segoe UI" w:hAnsi="Segoe UI" w:cs="Segoe UI"/>
          <w:sz w:val="24"/>
          <w:szCs w:val="24"/>
          <w:lang w:val="en-US"/>
        </w:rPr>
        <w:t>Pada bank-bank Islam praktek musyârakah telah mengalami perkembangan dan kecenderungan menggunakan musyârakah dalam perdagangan untuk jangka pendek.</w:t>
      </w:r>
      <w:proofErr w:type="gramEnd"/>
      <w:r w:rsidR="002F7590" w:rsidRPr="0067728E">
        <w:rPr>
          <w:rFonts w:ascii="Segoe UI" w:hAnsi="Segoe UI" w:cs="Segoe UI"/>
          <w:sz w:val="24"/>
          <w:szCs w:val="24"/>
          <w:lang w:val="en-US"/>
        </w:rPr>
        <w:t xml:space="preserve"> </w:t>
      </w:r>
      <w:proofErr w:type="gramStart"/>
      <w:r w:rsidR="002F7590" w:rsidRPr="0067728E">
        <w:rPr>
          <w:rFonts w:ascii="Segoe UI" w:hAnsi="Segoe UI" w:cs="Segoe UI"/>
          <w:sz w:val="24"/>
          <w:szCs w:val="24"/>
          <w:lang w:val="en-US"/>
        </w:rPr>
        <w:t>Pembiayaan musyârakah ini konstribusi modalnya berasal dari bank dan partner.</w:t>
      </w:r>
      <w:proofErr w:type="gramEnd"/>
      <w:r w:rsidR="002F7590" w:rsidRPr="0067728E">
        <w:rPr>
          <w:rFonts w:ascii="Segoe UI" w:hAnsi="Segoe UI" w:cs="Segoe UI"/>
          <w:sz w:val="24"/>
          <w:szCs w:val="24"/>
          <w:lang w:val="en-US"/>
        </w:rPr>
        <w:t xml:space="preserve"> Meskipun seluruh mazhab fiqh tidak membolehkan meminta jaminan kepada partner sebagai kepercayaan</w:t>
      </w:r>
      <w:proofErr w:type="gramStart"/>
      <w:r w:rsidR="002F7590" w:rsidRPr="0067728E">
        <w:rPr>
          <w:rFonts w:ascii="Segoe UI" w:hAnsi="Segoe UI" w:cs="Segoe UI"/>
          <w:sz w:val="24"/>
          <w:szCs w:val="24"/>
          <w:lang w:val="en-US"/>
        </w:rPr>
        <w:t>,namun</w:t>
      </w:r>
      <w:proofErr w:type="gramEnd"/>
      <w:r w:rsidR="002F7590" w:rsidRPr="0067728E">
        <w:rPr>
          <w:rFonts w:ascii="Segoe UI" w:hAnsi="Segoe UI" w:cs="Segoe UI"/>
          <w:sz w:val="24"/>
          <w:szCs w:val="24"/>
          <w:lang w:val="en-US"/>
        </w:rPr>
        <w:t xml:space="preserve"> bank-bank Islam mengharuskan mereka untuk memberikan jaminan.</w:t>
      </w:r>
      <w:r w:rsidR="00CF4FA4" w:rsidRPr="0067728E">
        <w:rPr>
          <w:rStyle w:val="FootnoteReference"/>
          <w:rFonts w:ascii="Segoe UI" w:hAnsi="Segoe UI" w:cs="Segoe UI"/>
          <w:sz w:val="24"/>
          <w:szCs w:val="24"/>
          <w:lang w:val="en-US"/>
        </w:rPr>
        <w:footnoteReference w:id="5"/>
      </w:r>
    </w:p>
    <w:p w14:paraId="6BB03CA4" w14:textId="77777777" w:rsidR="00F32686" w:rsidRPr="0067728E" w:rsidRDefault="005E5AD7" w:rsidP="0067728E">
      <w:pPr>
        <w:pStyle w:val="ListParagraph"/>
        <w:spacing w:line="120" w:lineRule="atLeast"/>
        <w:ind w:firstLine="720"/>
        <w:jc w:val="both"/>
        <w:rPr>
          <w:rFonts w:ascii="Segoe UI" w:hAnsi="Segoe UI" w:cs="Segoe UI"/>
          <w:sz w:val="24"/>
          <w:szCs w:val="24"/>
        </w:rPr>
      </w:pPr>
      <w:r w:rsidRPr="0067728E">
        <w:rPr>
          <w:rFonts w:ascii="Segoe UI" w:hAnsi="Segoe UI" w:cs="Segoe UI"/>
          <w:sz w:val="24"/>
          <w:szCs w:val="24"/>
          <w:lang w:val="en-US"/>
        </w:rPr>
        <w:t>Pola kedua, publikasi yang fokus kajian terhadap pada Fatwa DSN-MUI No.08/DSN-MUI/IV/2000 tentang pembiayaan Musyarakah</w:t>
      </w:r>
      <w:r w:rsidR="0032447D" w:rsidRPr="0067728E">
        <w:rPr>
          <w:rFonts w:ascii="Segoe UI" w:hAnsi="Segoe UI" w:cs="Segoe UI"/>
          <w:sz w:val="24"/>
          <w:szCs w:val="24"/>
          <w:lang w:val="en-US"/>
        </w:rPr>
        <w:t xml:space="preserve"> berasal dari skripsi Ani Krismiati,Institut Agama Islam Negeri Surakarta (2020) dengan judul " </w:t>
      </w:r>
      <w:r w:rsidR="0032447D" w:rsidRPr="0067728E">
        <w:rPr>
          <w:rFonts w:ascii="Segoe UI" w:hAnsi="Segoe UI" w:cs="Segoe UI"/>
          <w:sz w:val="24"/>
          <w:szCs w:val="24"/>
        </w:rPr>
        <w:t>Pelaksanaan Akad Pembiayaan Musyārakah Dalam Perspektif Fat</w:t>
      </w:r>
      <w:r w:rsidR="000269B1" w:rsidRPr="0067728E">
        <w:rPr>
          <w:rFonts w:ascii="Segoe UI" w:hAnsi="Segoe UI" w:cs="Segoe UI"/>
          <w:sz w:val="24"/>
          <w:szCs w:val="24"/>
        </w:rPr>
        <w:t>wa Dsn-Mui No:08/DSN-MUI/IV</w:t>
      </w:r>
      <w:r w:rsidR="0032447D" w:rsidRPr="0067728E">
        <w:rPr>
          <w:rFonts w:ascii="Segoe UI" w:hAnsi="Segoe UI" w:cs="Segoe UI"/>
          <w:sz w:val="24"/>
          <w:szCs w:val="24"/>
        </w:rPr>
        <w:t>/2000 Tentang Pembiayaan Musyārakah (Studi Kasus di Bank Jateng KCP Syariah Boyolali)</w:t>
      </w:r>
      <w:r w:rsidR="000269B1" w:rsidRPr="0067728E">
        <w:rPr>
          <w:rFonts w:ascii="Segoe UI" w:hAnsi="Segoe UI" w:cs="Segoe UI"/>
          <w:sz w:val="24"/>
          <w:szCs w:val="24"/>
        </w:rPr>
        <w:t xml:space="preserve"> </w:t>
      </w:r>
      <w:r w:rsidR="0032447D" w:rsidRPr="0067728E">
        <w:rPr>
          <w:rFonts w:ascii="Segoe UI" w:hAnsi="Segoe UI" w:cs="Segoe UI"/>
          <w:sz w:val="24"/>
          <w:szCs w:val="24"/>
        </w:rPr>
        <w:t>Dalam pembuatan akad telah didasarkan pada negosiasi bersama antar para mitra dan ketentuan akad telah dituangkan secara tertulis dalam dokumen perjanjian sesuai dengan Fatwa DSN-MUI No.05/DSNMUI/IV/2000 tentang Pembiayaan Musyārakah. Dalam penelitian tersebut disampaikan bahwa Jaminan yang diajukan nasabah memiliki nilai taksasi yang merupakan salah satu faktor penentu nilai plafon pembiayaan. dan pada Penerapan ketentuan tentang penunjukan dan kewajiban nasabah tidak sesuai kesepakatan yaitu, nasabah tidak memberikan laporan hasil usaha kepada Bank Jateng KCP Syariah Boyolali.</w:t>
      </w:r>
    </w:p>
    <w:p w14:paraId="52A9DDD2" w14:textId="77777777" w:rsidR="00F32686" w:rsidRPr="0067728E" w:rsidRDefault="000269B1" w:rsidP="0067728E">
      <w:pPr>
        <w:pStyle w:val="ListParagraph"/>
        <w:spacing w:line="120" w:lineRule="atLeast"/>
        <w:ind w:firstLine="720"/>
        <w:jc w:val="both"/>
        <w:rPr>
          <w:rFonts w:ascii="Segoe UI" w:hAnsi="Segoe UI" w:cs="Segoe UI"/>
          <w:sz w:val="24"/>
          <w:szCs w:val="24"/>
        </w:rPr>
      </w:pPr>
      <w:r w:rsidRPr="0067728E">
        <w:rPr>
          <w:rFonts w:ascii="Segoe UI" w:hAnsi="Segoe UI" w:cs="Segoe UI"/>
          <w:sz w:val="24"/>
          <w:szCs w:val="24"/>
        </w:rPr>
        <w:t xml:space="preserve">Penelitian jurnal Aufa Islami,Universitas Islam Negeri Sunan Kalijaga Yogyakarta,(2021) dengan judul " Analisis Jaminan dalam Akad-Akad Bagi Hasil (Akad Mudharabah dan Akad Musyarakah) di Perbankan Syariah" menyatakan bahwa pada dasarnya tidak ada </w:t>
      </w:r>
      <w:r w:rsidRPr="0067728E">
        <w:rPr>
          <w:rFonts w:ascii="Segoe UI" w:hAnsi="Segoe UI" w:cs="Segoe UI"/>
          <w:sz w:val="24"/>
          <w:szCs w:val="24"/>
        </w:rPr>
        <w:lastRenderedPageBreak/>
        <w:t>jaminan atas akad-akad bagi hasil, seperti mudarabah dan musyarakah, kecuali sebagai jaminan atas kemungkinan adanya moral hazard (bahaya moral) yang dilakukan oleh mitra akad. Dalam fatwa DSN tentang mudarabah dan tentang musyarakah ditegaskan bahwa: Jaminan (ganti rugi) dalam kedua akad itu karena merupakan akad amanah, namun untuk mengantisipasi terjadinya penyimpangan, LKS dapat menarik jaminan. Dalam praktik, lembaga-lembaga keuangan syariah, khususnya perbankan syariah, selalu menarik jaminan kebendaan atas akad-akad bagi hasil yang ditutupinya bersama mitranya (nasabahnya).</w:t>
      </w:r>
      <w:r w:rsidR="002A44CF" w:rsidRPr="0067728E">
        <w:rPr>
          <w:rStyle w:val="FootnoteReference"/>
          <w:rFonts w:ascii="Segoe UI" w:hAnsi="Segoe UI" w:cs="Segoe UI"/>
          <w:sz w:val="24"/>
          <w:szCs w:val="24"/>
        </w:rPr>
        <w:footnoteReference w:id="6"/>
      </w:r>
      <w:r w:rsidRPr="0067728E">
        <w:rPr>
          <w:rFonts w:ascii="Segoe UI" w:hAnsi="Segoe UI" w:cs="Segoe UI"/>
          <w:sz w:val="24"/>
          <w:szCs w:val="24"/>
        </w:rPr>
        <w:t xml:space="preserve"> Tetapi harus diingat bahwa penarikan jaminan kebendaan tersebut haruslah dibatasi pada kasus-kasus di mana adanya kerugian karena perbuatan melanggar hukum, kealpaan atau cedera janji yang dilakukan oleh nasabah. Dalam hal kerugian terjadi di luar kesalahan, kealpaan, atau pelanggaran kontrak oleh nasabah, maka jaminan tidak boleh dieksekusi.</w:t>
      </w:r>
    </w:p>
    <w:p w14:paraId="349FAB14" w14:textId="77777777" w:rsidR="00F32686" w:rsidRPr="0067728E" w:rsidRDefault="005E5AD7" w:rsidP="0067728E">
      <w:pPr>
        <w:pStyle w:val="ListParagraph"/>
        <w:spacing w:line="120" w:lineRule="atLeast"/>
        <w:ind w:firstLine="720"/>
        <w:jc w:val="both"/>
        <w:rPr>
          <w:rFonts w:ascii="Segoe UI" w:hAnsi="Segoe UI" w:cs="Segoe UI"/>
          <w:sz w:val="24"/>
          <w:szCs w:val="24"/>
        </w:rPr>
      </w:pPr>
      <w:r w:rsidRPr="0067728E">
        <w:rPr>
          <w:rFonts w:ascii="Segoe UI" w:hAnsi="Segoe UI" w:cs="Segoe UI"/>
          <w:sz w:val="24"/>
          <w:szCs w:val="24"/>
        </w:rPr>
        <w:t xml:space="preserve">Pola ketiga, publikasi yang fokus kepada </w:t>
      </w:r>
      <w:r w:rsidR="0032447D" w:rsidRPr="0067728E">
        <w:rPr>
          <w:rFonts w:ascii="Segoe UI" w:hAnsi="Segoe UI" w:cs="Segoe UI"/>
          <w:sz w:val="24"/>
          <w:szCs w:val="24"/>
        </w:rPr>
        <w:t>perspektif hukum positif mengenai pembiayaan musyarakah berasal dari skripsi</w:t>
      </w:r>
      <w:r w:rsidR="00366BEF" w:rsidRPr="0067728E">
        <w:rPr>
          <w:rFonts w:ascii="Segoe UI" w:hAnsi="Segoe UI" w:cs="Segoe UI"/>
          <w:sz w:val="24"/>
          <w:szCs w:val="24"/>
        </w:rPr>
        <w:t xml:space="preserve"> Muhammad Fahmi Fahrurodzi</w:t>
      </w:r>
      <w:r w:rsidR="0032447D" w:rsidRPr="0067728E">
        <w:rPr>
          <w:rFonts w:ascii="Segoe UI" w:hAnsi="Segoe UI" w:cs="Segoe UI"/>
          <w:sz w:val="24"/>
          <w:szCs w:val="24"/>
        </w:rPr>
        <w:t xml:space="preserve">, Universitas </w:t>
      </w:r>
      <w:r w:rsidR="00366BEF" w:rsidRPr="0067728E">
        <w:rPr>
          <w:rFonts w:ascii="Segoe UI" w:hAnsi="Segoe UI" w:cs="Segoe UI"/>
          <w:sz w:val="24"/>
          <w:szCs w:val="24"/>
        </w:rPr>
        <w:t>Islam Negeri Syarif Hidayatulah Jakarta,(2018</w:t>
      </w:r>
      <w:r w:rsidR="0032447D" w:rsidRPr="0067728E">
        <w:rPr>
          <w:rFonts w:ascii="Segoe UI" w:hAnsi="Segoe UI" w:cs="Segoe UI"/>
          <w:sz w:val="24"/>
          <w:szCs w:val="24"/>
        </w:rPr>
        <w:t>) dengan judul</w:t>
      </w:r>
      <w:r w:rsidR="00366BEF" w:rsidRPr="0067728E">
        <w:rPr>
          <w:rFonts w:ascii="Segoe UI" w:hAnsi="Segoe UI" w:cs="Segoe UI"/>
          <w:sz w:val="24"/>
          <w:szCs w:val="24"/>
        </w:rPr>
        <w:t xml:space="preserve"> " Akad Pembiayaan Murabahah Dan Musyarakah Pada Perbankan Syariah Menurut Kompilasi Hukum Ekonomi Syariah (Khes) Dan Peraturan Otoritas Jasa Keuangan (Pojk) Kesesuaian Dengan Fatwa Dewan Syariah Nasional Majelis Ulama Indonesia", </w:t>
      </w:r>
      <w:r w:rsidR="0032447D" w:rsidRPr="0067728E">
        <w:rPr>
          <w:rFonts w:ascii="Segoe UI" w:hAnsi="Segoe UI" w:cs="Segoe UI"/>
          <w:sz w:val="24"/>
          <w:szCs w:val="24"/>
        </w:rPr>
        <w:t xml:space="preserve">menerangkan dalam penelitiannya </w:t>
      </w:r>
      <w:r w:rsidR="00366BEF" w:rsidRPr="0067728E">
        <w:rPr>
          <w:rFonts w:ascii="Segoe UI" w:hAnsi="Segoe UI" w:cs="Segoe UI"/>
          <w:sz w:val="24"/>
          <w:szCs w:val="24"/>
        </w:rPr>
        <w:t xml:space="preserve">terbitnya regulasi dari tiga lembaga yang mengatur Ekonomi Islam pada hasil penelitian terdapat suatu permasalahan, salah satunya adalah disharmonisasi dan kurangnya materi hukum yang tidak saling berkaitan satu sama lain. Disharmonisasi ini ada dalam penjelasan dari masingmasing akad dari ketiga regulasi yang diatur. Hal tersebut, dapat bermula dari kata dalam defnisi, kalimat dalam penjelasan dan penjabaran akad. Sedangkan kurangnya materi hukum akan berdampak pada intrepretasi yang nantinya akan disalahgunakan ketika ada suatu permasalahan dan hukum tersebut menjadi tolok ukurnya. Dampak yang akan terjadi jika objek hukum yang sama diatur oleh lembaga yang berbeda dan terdapat disharmonisasi didalamnya, maka akan menimbulkan penafsiran ganda serta dapat memunculkan distorsi hukum. </w:t>
      </w:r>
      <w:r w:rsidR="00366BEF" w:rsidRPr="0067728E">
        <w:rPr>
          <w:rFonts w:ascii="Segoe UI" w:hAnsi="Segoe UI" w:cs="Segoe UI"/>
          <w:sz w:val="24"/>
          <w:szCs w:val="24"/>
        </w:rPr>
        <w:lastRenderedPageBreak/>
        <w:t>Terlebih jika terlibat suatu sengketa, hal itu akan menyulitkan dalam menentukan yang benar dan bersalah. Bukan hanya itu, bahkan jika terdapat disharmonisasi dalam suatu peraturan akan membuka ruang bagi pihak yang bersengketa untuk mengajukan judicial review, yang berakibat dapat pembatalan suatu peraturan.</w:t>
      </w:r>
      <w:r w:rsidR="002A44CF" w:rsidRPr="0067728E">
        <w:rPr>
          <w:rStyle w:val="FootnoteReference"/>
          <w:rFonts w:ascii="Segoe UI" w:hAnsi="Segoe UI" w:cs="Segoe UI"/>
          <w:sz w:val="24"/>
          <w:szCs w:val="24"/>
        </w:rPr>
        <w:footnoteReference w:id="7"/>
      </w:r>
    </w:p>
    <w:p w14:paraId="49846347" w14:textId="77777777" w:rsidR="0067728E" w:rsidRPr="0067728E" w:rsidRDefault="00A64C7A" w:rsidP="0067728E">
      <w:pPr>
        <w:pStyle w:val="ListParagraph"/>
        <w:spacing w:line="120" w:lineRule="atLeast"/>
        <w:ind w:firstLine="720"/>
        <w:jc w:val="both"/>
        <w:rPr>
          <w:rFonts w:ascii="Segoe UI" w:hAnsi="Segoe UI" w:cs="Segoe UI"/>
          <w:sz w:val="24"/>
          <w:szCs w:val="24"/>
        </w:rPr>
      </w:pPr>
      <w:r w:rsidRPr="0067728E">
        <w:rPr>
          <w:rFonts w:ascii="Segoe UI" w:hAnsi="Segoe UI" w:cs="Segoe UI"/>
          <w:sz w:val="24"/>
          <w:szCs w:val="24"/>
        </w:rPr>
        <w:t>Pola keempat publikasi yang fokus kepada persspektif maqoshid syariah mengenai pembiayaan musyarakah juga muncul dari penelitian jurnal A. Zaki Fuad dan Iffatin Nur,</w:t>
      </w:r>
      <w:r w:rsidRPr="0067728E">
        <w:rPr>
          <w:rFonts w:ascii="Segoe UI" w:hAnsi="Segoe UI" w:cs="Segoe UI"/>
          <w:sz w:val="24"/>
          <w:szCs w:val="24"/>
          <w:shd w:val="clear" w:color="auto" w:fill="FFFFFF"/>
        </w:rPr>
        <w:t xml:space="preserve"> Pascasarjana Universitas Islam Negeri (UIN) Sayyid Ali Rahmatullah Tulungagung,(2021) dengan judul "Implementasi Akad Musyarakah Muntahiyah Bittamlik</w:t>
      </w:r>
      <w:r w:rsidR="00112F86" w:rsidRPr="0067728E">
        <w:rPr>
          <w:rFonts w:ascii="Segoe UI" w:hAnsi="Segoe UI" w:cs="Segoe UI"/>
          <w:sz w:val="24"/>
          <w:szCs w:val="24"/>
          <w:shd w:val="clear" w:color="auto" w:fill="FFFFFF"/>
        </w:rPr>
        <w:t xml:space="preserve"> perspektif Maslahah"</w:t>
      </w:r>
      <w:r w:rsidRPr="0067728E">
        <w:rPr>
          <w:rFonts w:ascii="Segoe UI" w:hAnsi="Segoe UI" w:cs="Segoe UI"/>
          <w:sz w:val="24"/>
          <w:szCs w:val="24"/>
        </w:rPr>
        <w:t xml:space="preserve"> menyatakan bahwa akad ini dimaksudkan supaya subtansi dari akad yang dilakukan tidak bercmapur, sehingga  meminimalisir  adanya   multiakad  yang  dapat  menyebabkan  batalnya suatu transaksi, juga pencantuman kejelasan pemindahan hak milik untuk menjaga adanya gharar dalam  akad  atau transaksi  yang  dilakukan  sehingga  meminimalisir adanya   pihak   yang   dirugikan,   karena   dalam   akad</w:t>
      </w:r>
      <w:r w:rsidR="0067728E" w:rsidRPr="0067728E">
        <w:rPr>
          <w:rFonts w:ascii="Segoe UI" w:hAnsi="Segoe UI" w:cs="Segoe UI"/>
          <w:sz w:val="24"/>
          <w:szCs w:val="24"/>
        </w:rPr>
        <w:t xml:space="preserve"> </w:t>
      </w:r>
      <w:r w:rsidRPr="0067728E">
        <w:rPr>
          <w:rFonts w:ascii="Segoe UI" w:hAnsi="Segoe UI" w:cs="Segoe UI"/>
          <w:sz w:val="24"/>
          <w:szCs w:val="24"/>
        </w:rPr>
        <w:t>musyarkah bukan   hanya melibatkan satu orang saja namun bisa dua pihak bahkan lebih.</w:t>
      </w:r>
      <w:r w:rsidR="002A44CF" w:rsidRPr="0067728E">
        <w:rPr>
          <w:rStyle w:val="FootnoteReference"/>
          <w:rFonts w:ascii="Segoe UI" w:hAnsi="Segoe UI" w:cs="Segoe UI"/>
          <w:sz w:val="24"/>
          <w:szCs w:val="24"/>
        </w:rPr>
        <w:footnoteReference w:id="8"/>
      </w:r>
    </w:p>
    <w:p w14:paraId="6C721D10" w14:textId="77777777" w:rsidR="0067728E" w:rsidRPr="0067728E" w:rsidRDefault="00112F86" w:rsidP="0067728E">
      <w:pPr>
        <w:pStyle w:val="ListParagraph"/>
        <w:spacing w:line="120" w:lineRule="atLeast"/>
        <w:ind w:firstLine="720"/>
        <w:jc w:val="both"/>
        <w:rPr>
          <w:rFonts w:ascii="Segoe UI" w:hAnsi="Segoe UI" w:cs="Segoe UI"/>
          <w:sz w:val="24"/>
          <w:szCs w:val="24"/>
        </w:rPr>
      </w:pPr>
      <w:r w:rsidRPr="0067728E">
        <w:rPr>
          <w:rFonts w:ascii="Segoe UI" w:hAnsi="Segoe UI" w:cs="Segoe UI"/>
          <w:sz w:val="24"/>
          <w:szCs w:val="24"/>
        </w:rPr>
        <w:t>Dari beberapa literatur yang telah disebutkan, bahwa dalam penelitian terdahulu banyak sekali model penelitian dengan menggunakan satu kacamata dalam membaca atau memaknai bagaimana berjalannya akad tersebut sehingga terus berkembang perekonomian islam. Dalam artikel yang akan saya bahas mengenai pembiayaan musyarakah akan berfokus pada aspek instrumen pembacaan fatwa DSN MUI tersebut dengan menggunakan metode Qiraa'ah Mubaadalah, dimana value yang dituju adalah prinsip kebersamaan dan juga keadilan yang telah disampaikan dalam pembukaan fatwa tetap terjaga sampai pada pengimplementasiannya dilapangan. Karena pada dasarnya pembiayaan musyarakah ialah akad yang berupa unsur tolong menolong maka dalam kajian lioteratur ini akan dibedah bagaimana posisi Fatwa DSN MUI sebsgai payung hukum adanya pelaksanaan pembiauyaan dalam praktiknya di masyarakat.</w:t>
      </w:r>
    </w:p>
    <w:p w14:paraId="2F2A7478" w14:textId="7E4E6664" w:rsidR="0067728E" w:rsidRPr="005D6C26" w:rsidRDefault="00154F6D" w:rsidP="005D6C26">
      <w:pPr>
        <w:pStyle w:val="ListParagraph"/>
        <w:spacing w:line="120" w:lineRule="atLeast"/>
        <w:ind w:firstLine="698"/>
        <w:jc w:val="both"/>
        <w:rPr>
          <w:rFonts w:ascii="Segoe UI" w:hAnsi="Segoe UI" w:cs="Segoe UI"/>
          <w:sz w:val="24"/>
          <w:szCs w:val="24"/>
        </w:rPr>
      </w:pPr>
      <w:r w:rsidRPr="0067728E">
        <w:rPr>
          <w:rFonts w:ascii="Segoe UI" w:hAnsi="Segoe UI" w:cs="Segoe UI"/>
          <w:sz w:val="24"/>
          <w:szCs w:val="24"/>
        </w:rPr>
        <w:t>Artikel ini mengkaji bagaimana</w:t>
      </w:r>
      <w:r w:rsidR="006A7CBB" w:rsidRPr="0067728E">
        <w:rPr>
          <w:rFonts w:ascii="Segoe UI" w:hAnsi="Segoe UI" w:cs="Segoe UI"/>
          <w:sz w:val="24"/>
          <w:szCs w:val="24"/>
        </w:rPr>
        <w:t xml:space="preserve"> rekonstruksi Fatwa DSI-MUI No.08/DSN-MUI/IV/2000 tentang pembiayaan </w:t>
      </w:r>
      <w:r w:rsidR="006A7CBB" w:rsidRPr="0067728E">
        <w:rPr>
          <w:rFonts w:ascii="Segoe UI" w:hAnsi="Segoe UI" w:cs="Segoe UI"/>
          <w:i/>
          <w:iCs/>
          <w:sz w:val="24"/>
          <w:szCs w:val="24"/>
        </w:rPr>
        <w:t xml:space="preserve">musyarakah </w:t>
      </w:r>
      <w:r w:rsidR="006A7CBB" w:rsidRPr="0067728E">
        <w:rPr>
          <w:rFonts w:ascii="Segoe UI" w:hAnsi="Segoe UI" w:cs="Segoe UI"/>
          <w:sz w:val="24"/>
          <w:szCs w:val="24"/>
        </w:rPr>
        <w:t xml:space="preserve">dengan </w:t>
      </w:r>
      <w:r w:rsidR="006A7CBB" w:rsidRPr="0067728E">
        <w:rPr>
          <w:rFonts w:ascii="Segoe UI" w:hAnsi="Segoe UI" w:cs="Segoe UI"/>
          <w:sz w:val="24"/>
          <w:szCs w:val="24"/>
        </w:rPr>
        <w:lastRenderedPageBreak/>
        <w:t xml:space="preserve">metode </w:t>
      </w:r>
      <w:r w:rsidR="006A7CBB" w:rsidRPr="0067728E">
        <w:rPr>
          <w:rFonts w:ascii="Segoe UI" w:hAnsi="Segoe UI" w:cs="Segoe UI"/>
          <w:i/>
          <w:iCs/>
          <w:sz w:val="24"/>
          <w:szCs w:val="24"/>
        </w:rPr>
        <w:t>qiraa’ah Mubaadalah</w:t>
      </w:r>
      <w:r w:rsidR="00C95976" w:rsidRPr="0067728E">
        <w:rPr>
          <w:rFonts w:ascii="Segoe UI" w:hAnsi="Segoe UI" w:cs="Segoe UI"/>
          <w:sz w:val="24"/>
          <w:szCs w:val="24"/>
        </w:rPr>
        <w:t>. D</w:t>
      </w:r>
      <w:r w:rsidR="00E8005D" w:rsidRPr="0067728E">
        <w:rPr>
          <w:rFonts w:ascii="Segoe UI" w:hAnsi="Segoe UI" w:cs="Segoe UI"/>
          <w:sz w:val="24"/>
          <w:szCs w:val="24"/>
        </w:rPr>
        <w:t>a</w:t>
      </w:r>
      <w:r w:rsidRPr="0067728E">
        <w:rPr>
          <w:rFonts w:ascii="Segoe UI" w:hAnsi="Segoe UI" w:cs="Segoe UI"/>
          <w:sz w:val="24"/>
          <w:szCs w:val="24"/>
        </w:rPr>
        <w:t>lam mengkaji problem tersebut</w:t>
      </w:r>
      <w:r w:rsidR="00C95976" w:rsidRPr="0067728E">
        <w:rPr>
          <w:rFonts w:ascii="Segoe UI" w:hAnsi="Segoe UI" w:cs="Segoe UI"/>
          <w:sz w:val="24"/>
          <w:szCs w:val="24"/>
        </w:rPr>
        <w:t>,</w:t>
      </w:r>
      <w:r w:rsidRPr="0067728E">
        <w:rPr>
          <w:rFonts w:ascii="Segoe UI" w:hAnsi="Segoe UI" w:cs="Segoe UI"/>
          <w:sz w:val="24"/>
          <w:szCs w:val="24"/>
        </w:rPr>
        <w:t xml:space="preserve"> Terdapat </w:t>
      </w:r>
      <w:r w:rsidR="000B32D4" w:rsidRPr="0067728E">
        <w:rPr>
          <w:rFonts w:ascii="Segoe UI" w:hAnsi="Segoe UI" w:cs="Segoe UI"/>
          <w:sz w:val="24"/>
          <w:szCs w:val="24"/>
        </w:rPr>
        <w:t xml:space="preserve">pertanyaan yang </w:t>
      </w:r>
      <w:r w:rsidR="00C95976" w:rsidRPr="0067728E">
        <w:rPr>
          <w:rFonts w:ascii="Segoe UI" w:hAnsi="Segoe UI" w:cs="Segoe UI"/>
          <w:sz w:val="24"/>
          <w:szCs w:val="24"/>
        </w:rPr>
        <w:t>akan dikaji pada artikel</w:t>
      </w:r>
      <w:r w:rsidR="000B32D4" w:rsidRPr="0067728E">
        <w:rPr>
          <w:rFonts w:ascii="Segoe UI" w:hAnsi="Segoe UI" w:cs="Segoe UI"/>
          <w:sz w:val="24"/>
          <w:szCs w:val="24"/>
        </w:rPr>
        <w:t xml:space="preserve"> ini</w:t>
      </w:r>
      <w:r w:rsidR="00C95976" w:rsidRPr="0067728E">
        <w:rPr>
          <w:rFonts w:ascii="Segoe UI" w:hAnsi="Segoe UI" w:cs="Segoe UI"/>
          <w:sz w:val="24"/>
          <w:szCs w:val="24"/>
        </w:rPr>
        <w:t xml:space="preserve"> yaitu bagaimana </w:t>
      </w:r>
      <w:r w:rsidR="004E6CA8" w:rsidRPr="0067728E">
        <w:rPr>
          <w:rFonts w:ascii="Segoe UI" w:hAnsi="Segoe UI" w:cs="Segoe UI"/>
          <w:sz w:val="24"/>
          <w:szCs w:val="24"/>
        </w:rPr>
        <w:t>Qiraa’ah Mubaadalah dalam membaca</w:t>
      </w:r>
      <w:r w:rsidR="00C95976" w:rsidRPr="0067728E">
        <w:rPr>
          <w:rFonts w:ascii="Segoe UI" w:hAnsi="Segoe UI" w:cs="Segoe UI"/>
          <w:sz w:val="24"/>
          <w:szCs w:val="24"/>
        </w:rPr>
        <w:t xml:space="preserve"> Fatwa DSN-MUI No.08/DSN-MUI/IV/2000 tentang pembiayaan</w:t>
      </w:r>
      <w:r w:rsidR="00C95976" w:rsidRPr="0067728E">
        <w:rPr>
          <w:rFonts w:ascii="Segoe UI" w:hAnsi="Segoe UI" w:cs="Segoe UI"/>
          <w:i/>
          <w:iCs/>
          <w:sz w:val="24"/>
          <w:szCs w:val="24"/>
        </w:rPr>
        <w:t xml:space="preserve"> musyarakah</w:t>
      </w:r>
      <w:r w:rsidR="00C95976" w:rsidRPr="0067728E">
        <w:rPr>
          <w:rFonts w:ascii="Segoe UI" w:hAnsi="Segoe UI" w:cs="Segoe UI"/>
          <w:sz w:val="24"/>
          <w:szCs w:val="24"/>
        </w:rPr>
        <w:t xml:space="preserve"> </w:t>
      </w:r>
      <w:r w:rsidR="001D40F5" w:rsidRPr="0067728E">
        <w:rPr>
          <w:rFonts w:ascii="Segoe UI" w:hAnsi="Segoe UI" w:cs="Segoe UI"/>
          <w:sz w:val="24"/>
          <w:szCs w:val="24"/>
        </w:rPr>
        <w:t>sebagai pay</w:t>
      </w:r>
      <w:r w:rsidR="00E8005D" w:rsidRPr="0067728E">
        <w:rPr>
          <w:rFonts w:ascii="Segoe UI" w:hAnsi="Segoe UI" w:cs="Segoe UI"/>
          <w:sz w:val="24"/>
          <w:szCs w:val="24"/>
        </w:rPr>
        <w:t>u</w:t>
      </w:r>
      <w:r w:rsidR="001D40F5" w:rsidRPr="0067728E">
        <w:rPr>
          <w:rFonts w:ascii="Segoe UI" w:hAnsi="Segoe UI" w:cs="Segoe UI"/>
          <w:sz w:val="24"/>
          <w:szCs w:val="24"/>
        </w:rPr>
        <w:t>ng hukum pelaksanaan akad pembiayaan</w:t>
      </w:r>
      <w:r w:rsidR="00112F86" w:rsidRPr="0067728E">
        <w:rPr>
          <w:rFonts w:ascii="Segoe UI" w:hAnsi="Segoe UI" w:cs="Segoe UI"/>
          <w:sz w:val="24"/>
          <w:szCs w:val="24"/>
        </w:rPr>
        <w:t xml:space="preserve">? </w:t>
      </w:r>
      <w:r w:rsidR="00DA1B2B" w:rsidRPr="0067728E">
        <w:rPr>
          <w:rFonts w:ascii="Segoe UI" w:hAnsi="Segoe UI" w:cs="Segoe UI"/>
          <w:sz w:val="24"/>
          <w:szCs w:val="24"/>
        </w:rPr>
        <w:t xml:space="preserve">Semua publikasi yang dilakukan di atas terfokus kepadasatu produk hukum,yaitu Fatwa DSN MUI dan Qiraa’ah mubaadalah sebagai upaya penggunaan metode pembacaan teks. </w:t>
      </w:r>
      <w:r w:rsidR="00DA1B2B" w:rsidRPr="005D6C26">
        <w:rPr>
          <w:rFonts w:ascii="Segoe UI" w:hAnsi="Segoe UI" w:cs="Segoe UI"/>
          <w:sz w:val="24"/>
          <w:szCs w:val="24"/>
        </w:rPr>
        <w:t>Oleh sebab itulah, penulis merasa penting untuk melakukan kajian tentang Rekonstruksi Fatwa DSN MUI N0.08/DSN-MUI/IV/2000 tentang pembiayaan mus</w:t>
      </w:r>
      <w:r w:rsidR="005D6C26" w:rsidRPr="005D6C26">
        <w:rPr>
          <w:rFonts w:ascii="Segoe UI" w:hAnsi="Segoe UI" w:cs="Segoe UI"/>
          <w:sz w:val="24"/>
          <w:szCs w:val="24"/>
        </w:rPr>
        <w:t xml:space="preserve">yarakah dengan metode Qiraa’ah Mubaadalah </w:t>
      </w:r>
    </w:p>
    <w:p w14:paraId="597F28D5" w14:textId="77777777" w:rsidR="005D6C26" w:rsidRPr="005D6C26" w:rsidRDefault="005D6C26" w:rsidP="005D6C26">
      <w:pPr>
        <w:pStyle w:val="ListParagraph"/>
        <w:spacing w:line="120" w:lineRule="atLeast"/>
        <w:ind w:firstLine="698"/>
        <w:jc w:val="both"/>
        <w:rPr>
          <w:rFonts w:ascii="Segoe UI" w:hAnsi="Segoe UI" w:cs="Segoe UI"/>
          <w:sz w:val="24"/>
          <w:szCs w:val="24"/>
        </w:rPr>
      </w:pPr>
    </w:p>
    <w:p w14:paraId="20A86C0E" w14:textId="77777777" w:rsidR="0067728E" w:rsidRPr="0067728E" w:rsidRDefault="00946D8B" w:rsidP="0067728E">
      <w:pPr>
        <w:pStyle w:val="ListParagraph"/>
        <w:numPr>
          <w:ilvl w:val="0"/>
          <w:numId w:val="13"/>
        </w:numPr>
        <w:spacing w:line="120" w:lineRule="atLeast"/>
        <w:jc w:val="both"/>
        <w:rPr>
          <w:rFonts w:ascii="Segoe UI" w:hAnsi="Segoe UI" w:cs="Segoe UI"/>
          <w:sz w:val="24"/>
          <w:szCs w:val="24"/>
        </w:rPr>
      </w:pPr>
      <w:r w:rsidRPr="0067728E">
        <w:rPr>
          <w:rFonts w:ascii="Segoe UI" w:hAnsi="Segoe UI" w:cs="Segoe UI"/>
          <w:b/>
          <w:bCs/>
          <w:sz w:val="24"/>
          <w:szCs w:val="24"/>
          <w:lang w:val="en-US"/>
        </w:rPr>
        <w:t>Meto</w:t>
      </w:r>
      <w:r w:rsidR="006862C2" w:rsidRPr="0067728E">
        <w:rPr>
          <w:rFonts w:ascii="Segoe UI" w:hAnsi="Segoe UI" w:cs="Segoe UI"/>
          <w:b/>
          <w:bCs/>
          <w:sz w:val="24"/>
          <w:szCs w:val="24"/>
          <w:lang w:val="en-US"/>
        </w:rPr>
        <w:t>dologi Penelitian</w:t>
      </w:r>
    </w:p>
    <w:p w14:paraId="733BB428" w14:textId="77777777" w:rsidR="0067728E" w:rsidRPr="0067728E" w:rsidRDefault="00F37087" w:rsidP="0067728E">
      <w:pPr>
        <w:pStyle w:val="ListParagraph"/>
        <w:spacing w:line="120" w:lineRule="atLeast"/>
        <w:ind w:firstLine="720"/>
        <w:jc w:val="both"/>
        <w:rPr>
          <w:rFonts w:ascii="Segoe UI" w:hAnsi="Segoe UI" w:cs="Segoe UI"/>
          <w:sz w:val="24"/>
          <w:szCs w:val="24"/>
          <w:lang w:val="en-US"/>
        </w:rPr>
      </w:pPr>
      <w:proofErr w:type="gramStart"/>
      <w:r w:rsidRPr="0067728E">
        <w:rPr>
          <w:rFonts w:ascii="Segoe UI" w:hAnsi="Segoe UI" w:cs="Segoe UI"/>
          <w:sz w:val="24"/>
          <w:szCs w:val="24"/>
          <w:lang w:val="en-US"/>
        </w:rPr>
        <w:t>Dalam penelitian ini,</w:t>
      </w:r>
      <w:r w:rsidR="00766D06" w:rsidRPr="0067728E">
        <w:rPr>
          <w:rFonts w:ascii="Segoe UI" w:hAnsi="Segoe UI" w:cs="Segoe UI"/>
          <w:sz w:val="24"/>
          <w:szCs w:val="24"/>
          <w:lang w:val="en-US"/>
        </w:rPr>
        <w:t xml:space="preserve"> menggunakan pendekatan </w:t>
      </w:r>
      <w:r w:rsidR="00CF43CB" w:rsidRPr="0067728E">
        <w:rPr>
          <w:rFonts w:ascii="Segoe UI" w:hAnsi="Segoe UI" w:cs="Segoe UI"/>
          <w:sz w:val="24"/>
          <w:szCs w:val="24"/>
          <w:lang w:val="en-US"/>
        </w:rPr>
        <w:t>hukum normatif dan bersifat doktrin hukum murni,</w:t>
      </w:r>
      <w:r w:rsidR="003E0824" w:rsidRPr="0067728E">
        <w:rPr>
          <w:rFonts w:ascii="Segoe UI" w:hAnsi="Segoe UI" w:cs="Segoe UI"/>
          <w:sz w:val="24"/>
          <w:szCs w:val="24"/>
        </w:rPr>
        <w:t xml:space="preserve"> </w:t>
      </w:r>
      <w:r w:rsidR="003E0824" w:rsidRPr="0067728E">
        <w:rPr>
          <w:rFonts w:ascii="Segoe UI" w:hAnsi="Segoe UI" w:cs="Segoe UI"/>
          <w:sz w:val="24"/>
          <w:szCs w:val="24"/>
          <w:lang w:val="en-US"/>
        </w:rPr>
        <w:t>penelitian hukum normatif memiliki kecenderungan dalam mencitrakan hukum sebagai disiplin preskriptif di mana hanya melihat hukum dari sudut pandang norma- normanya saja, yang tentunya bersifat preskriptif.</w:t>
      </w:r>
      <w:proofErr w:type="gramEnd"/>
      <w:r w:rsidR="00805071" w:rsidRPr="0067728E">
        <w:rPr>
          <w:rStyle w:val="FootnoteReference"/>
          <w:rFonts w:ascii="Segoe UI" w:hAnsi="Segoe UI" w:cs="Segoe UI"/>
          <w:sz w:val="24"/>
          <w:szCs w:val="24"/>
          <w:lang w:val="en-US"/>
        </w:rPr>
        <w:footnoteReference w:id="9"/>
      </w:r>
    </w:p>
    <w:p w14:paraId="28B09088" w14:textId="77777777" w:rsidR="0067728E" w:rsidRPr="0067728E" w:rsidRDefault="0046363F" w:rsidP="0067728E">
      <w:pPr>
        <w:pStyle w:val="ListParagraph"/>
        <w:spacing w:line="120" w:lineRule="atLeast"/>
        <w:ind w:firstLine="720"/>
        <w:jc w:val="both"/>
        <w:rPr>
          <w:rFonts w:ascii="Segoe UI" w:hAnsi="Segoe UI" w:cs="Segoe UI"/>
          <w:sz w:val="24"/>
          <w:szCs w:val="24"/>
          <w:lang w:val="en-US"/>
        </w:rPr>
      </w:pPr>
      <w:proofErr w:type="gramStart"/>
      <w:r w:rsidRPr="0067728E">
        <w:rPr>
          <w:rFonts w:ascii="Segoe UI" w:hAnsi="Segoe UI" w:cs="Segoe UI"/>
          <w:sz w:val="24"/>
          <w:szCs w:val="24"/>
          <w:lang w:val="en-US"/>
        </w:rPr>
        <w:t>Objek hukum utama dalam penelitian ini adalah Fatwa DSN MUI yang s</w:t>
      </w:r>
      <w:r w:rsidR="00D63E04" w:rsidRPr="0067728E">
        <w:rPr>
          <w:rFonts w:ascii="Segoe UI" w:hAnsi="Segoe UI" w:cs="Segoe UI"/>
          <w:sz w:val="24"/>
          <w:szCs w:val="24"/>
          <w:lang w:val="en-US"/>
        </w:rPr>
        <w:t>elanjutnya</w:t>
      </w:r>
      <w:r w:rsidR="00F37087" w:rsidRPr="0067728E">
        <w:rPr>
          <w:rFonts w:ascii="Segoe UI" w:hAnsi="Segoe UI" w:cs="Segoe UI"/>
          <w:sz w:val="24"/>
          <w:szCs w:val="24"/>
          <w:lang w:val="en-US"/>
        </w:rPr>
        <w:t xml:space="preserve"> </w:t>
      </w:r>
      <w:r w:rsidRPr="0067728E">
        <w:rPr>
          <w:rFonts w:ascii="Segoe UI" w:hAnsi="Segoe UI" w:cs="Segoe UI"/>
          <w:sz w:val="24"/>
          <w:szCs w:val="24"/>
          <w:lang w:val="en-US"/>
        </w:rPr>
        <w:t>juga berkedudukan sebagai bahan hukum primer s</w:t>
      </w:r>
      <w:r w:rsidR="00F37087" w:rsidRPr="0067728E">
        <w:rPr>
          <w:rFonts w:ascii="Segoe UI" w:hAnsi="Segoe UI" w:cs="Segoe UI"/>
          <w:sz w:val="24"/>
          <w:szCs w:val="24"/>
          <w:lang w:val="en-US"/>
        </w:rPr>
        <w:t>edangkan, bahan hukum sekunder</w:t>
      </w:r>
      <w:r w:rsidRPr="0067728E">
        <w:rPr>
          <w:rFonts w:ascii="Segoe UI" w:hAnsi="Segoe UI" w:cs="Segoe UI"/>
          <w:sz w:val="24"/>
          <w:szCs w:val="24"/>
          <w:lang w:val="en-US"/>
        </w:rPr>
        <w:t>nya</w:t>
      </w:r>
      <w:r w:rsidR="00F37087" w:rsidRPr="0067728E">
        <w:rPr>
          <w:rFonts w:ascii="Segoe UI" w:hAnsi="Segoe UI" w:cs="Segoe UI"/>
          <w:sz w:val="24"/>
          <w:szCs w:val="24"/>
          <w:lang w:val="en-US"/>
        </w:rPr>
        <w:t xml:space="preserve"> antara lain buku-buku hukum, majalah hukum, jurnal, dan hasil karya ilmiah</w:t>
      </w:r>
      <w:r w:rsidR="0094283C" w:rsidRPr="0067728E">
        <w:rPr>
          <w:rFonts w:ascii="Segoe UI" w:hAnsi="Segoe UI" w:cs="Segoe UI"/>
          <w:sz w:val="24"/>
          <w:szCs w:val="24"/>
          <w:lang w:val="en-US"/>
        </w:rPr>
        <w:t xml:space="preserve"> </w:t>
      </w:r>
      <w:r w:rsidR="00F37087" w:rsidRPr="0067728E">
        <w:rPr>
          <w:rFonts w:ascii="Segoe UI" w:hAnsi="Segoe UI" w:cs="Segoe UI"/>
          <w:sz w:val="24"/>
          <w:szCs w:val="24"/>
          <w:lang w:val="en-US"/>
        </w:rPr>
        <w:t>hukum lainnya</w:t>
      </w:r>
      <w:r w:rsidR="0094283C" w:rsidRPr="0067728E">
        <w:rPr>
          <w:rFonts w:ascii="Segoe UI" w:hAnsi="Segoe UI" w:cs="Segoe UI"/>
          <w:sz w:val="24"/>
          <w:szCs w:val="24"/>
          <w:lang w:val="en-US"/>
        </w:rPr>
        <w:t xml:space="preserve"> yang berkaitan dengan pembiayaan </w:t>
      </w:r>
      <w:r w:rsidR="0094283C" w:rsidRPr="0067728E">
        <w:rPr>
          <w:rFonts w:ascii="Segoe UI" w:hAnsi="Segoe UI" w:cs="Segoe UI"/>
          <w:i/>
          <w:iCs/>
          <w:sz w:val="24"/>
          <w:szCs w:val="24"/>
          <w:lang w:val="en-US"/>
        </w:rPr>
        <w:t>musyarakah</w:t>
      </w:r>
      <w:r w:rsidR="0094283C" w:rsidRPr="0067728E">
        <w:rPr>
          <w:rFonts w:ascii="Segoe UI" w:hAnsi="Segoe UI" w:cs="Segoe UI"/>
          <w:sz w:val="24"/>
          <w:szCs w:val="24"/>
          <w:lang w:val="en-US"/>
        </w:rPr>
        <w:t>.</w:t>
      </w:r>
      <w:proofErr w:type="gramEnd"/>
      <w:r w:rsidR="007763B6" w:rsidRPr="0067728E">
        <w:rPr>
          <w:rFonts w:ascii="Segoe UI" w:hAnsi="Segoe UI" w:cs="Segoe UI"/>
          <w:sz w:val="24"/>
          <w:szCs w:val="24"/>
          <w:lang w:val="en-US"/>
        </w:rPr>
        <w:t xml:space="preserve"> </w:t>
      </w:r>
      <w:r w:rsidR="000B32D4" w:rsidRPr="0067728E">
        <w:rPr>
          <w:rFonts w:ascii="Segoe UI" w:hAnsi="Segoe UI" w:cs="Segoe UI"/>
          <w:sz w:val="24"/>
          <w:szCs w:val="24"/>
          <w:lang w:val="en-US"/>
        </w:rPr>
        <w:t xml:space="preserve">Sebagai kajian terhadap proses </w:t>
      </w:r>
      <w:r w:rsidR="00E8005D" w:rsidRPr="0067728E">
        <w:rPr>
          <w:rFonts w:ascii="Segoe UI" w:hAnsi="Segoe UI" w:cs="Segoe UI"/>
          <w:sz w:val="24"/>
          <w:szCs w:val="24"/>
          <w:lang w:val="en-US"/>
        </w:rPr>
        <w:t>prodak</w:t>
      </w:r>
      <w:r w:rsidR="000B32D4" w:rsidRPr="0067728E">
        <w:rPr>
          <w:rFonts w:ascii="Segoe UI" w:hAnsi="Segoe UI" w:cs="Segoe UI"/>
          <w:sz w:val="24"/>
          <w:szCs w:val="24"/>
          <w:lang w:val="en-US"/>
        </w:rPr>
        <w:t xml:space="preserve"> hukum, artikel ini sepenuhnya</w:t>
      </w:r>
      <w:r w:rsidR="00E8005D" w:rsidRPr="0067728E">
        <w:rPr>
          <w:rFonts w:ascii="Segoe UI" w:hAnsi="Segoe UI" w:cs="Segoe UI"/>
          <w:sz w:val="24"/>
          <w:szCs w:val="24"/>
          <w:lang w:val="en-US"/>
        </w:rPr>
        <w:t xml:space="preserve"> </w:t>
      </w:r>
      <w:r w:rsidR="000B32D4" w:rsidRPr="0067728E">
        <w:rPr>
          <w:rFonts w:ascii="Segoe UI" w:hAnsi="Segoe UI" w:cs="Segoe UI"/>
          <w:sz w:val="24"/>
          <w:szCs w:val="24"/>
          <w:lang w:val="en-US"/>
        </w:rPr>
        <w:t>menggunakan instrumen fikih</w:t>
      </w:r>
      <w:proofErr w:type="gramStart"/>
      <w:r w:rsidR="000B32D4" w:rsidRPr="0067728E">
        <w:rPr>
          <w:rFonts w:ascii="Segoe UI" w:hAnsi="Segoe UI" w:cs="Segoe UI"/>
          <w:sz w:val="24"/>
          <w:szCs w:val="24"/>
          <w:lang w:val="en-US"/>
        </w:rPr>
        <w:t>,</w:t>
      </w:r>
      <w:r w:rsidR="00793E8A" w:rsidRPr="0067728E">
        <w:rPr>
          <w:rFonts w:ascii="Segoe UI" w:hAnsi="Segoe UI" w:cs="Segoe UI"/>
          <w:sz w:val="24"/>
          <w:szCs w:val="24"/>
          <w:lang w:val="en-US"/>
        </w:rPr>
        <w:t>ushul</w:t>
      </w:r>
      <w:proofErr w:type="gramEnd"/>
      <w:r w:rsidR="00793E8A" w:rsidRPr="0067728E">
        <w:rPr>
          <w:rFonts w:ascii="Segoe UI" w:hAnsi="Segoe UI" w:cs="Segoe UI"/>
          <w:sz w:val="24"/>
          <w:szCs w:val="24"/>
          <w:lang w:val="en-US"/>
        </w:rPr>
        <w:t xml:space="preserve"> fiqh</w:t>
      </w:r>
      <w:r w:rsidR="000B32D4" w:rsidRPr="0067728E">
        <w:rPr>
          <w:rFonts w:ascii="Segoe UI" w:hAnsi="Segoe UI" w:cs="Segoe UI"/>
          <w:sz w:val="24"/>
          <w:szCs w:val="24"/>
          <w:lang w:val="en-US"/>
        </w:rPr>
        <w:t xml:space="preserve"> </w:t>
      </w:r>
      <w:r w:rsidR="00E8005D" w:rsidRPr="0067728E">
        <w:rPr>
          <w:rFonts w:ascii="Segoe UI" w:hAnsi="Segoe UI" w:cs="Segoe UI"/>
          <w:sz w:val="24"/>
          <w:szCs w:val="24"/>
          <w:lang w:val="en-US"/>
        </w:rPr>
        <w:t xml:space="preserve">serta metode pembacaan Qiraa’ah Mubaadalah </w:t>
      </w:r>
      <w:r w:rsidRPr="0067728E">
        <w:rPr>
          <w:rFonts w:ascii="Segoe UI" w:hAnsi="Segoe UI" w:cs="Segoe UI"/>
          <w:sz w:val="24"/>
          <w:szCs w:val="24"/>
          <w:lang w:val="en-US"/>
        </w:rPr>
        <w:t>dalam  mengkaji Fatwa DSN MUI tersebut</w:t>
      </w:r>
      <w:r w:rsidR="00F5346D" w:rsidRPr="0067728E">
        <w:rPr>
          <w:rFonts w:ascii="Segoe UI" w:hAnsi="Segoe UI" w:cs="Segoe UI"/>
          <w:sz w:val="24"/>
          <w:szCs w:val="24"/>
          <w:lang w:val="en-US"/>
        </w:rPr>
        <w:t>.</w:t>
      </w:r>
      <w:r w:rsidR="000B32D4" w:rsidRPr="0067728E">
        <w:rPr>
          <w:rFonts w:ascii="Segoe UI" w:hAnsi="Segoe UI" w:cs="Segoe UI"/>
          <w:sz w:val="24"/>
          <w:szCs w:val="24"/>
          <w:lang w:val="en-US"/>
        </w:rPr>
        <w:t xml:space="preserve">. </w:t>
      </w:r>
      <w:proofErr w:type="gramStart"/>
      <w:r w:rsidR="004B266C" w:rsidRPr="0067728E">
        <w:rPr>
          <w:rFonts w:ascii="Segoe UI" w:hAnsi="Segoe UI" w:cs="Segoe UI"/>
          <w:sz w:val="24"/>
          <w:szCs w:val="24"/>
          <w:lang w:val="en-US"/>
        </w:rPr>
        <w:t>Adapun bidang keilmuan yang digali adalah fiqh muamalah khususnya mengenai pembiayaan musyarakah.</w:t>
      </w:r>
      <w:proofErr w:type="gramEnd"/>
    </w:p>
    <w:p w14:paraId="1118C184" w14:textId="77777777" w:rsidR="0067728E" w:rsidRPr="0067728E" w:rsidRDefault="00BE0930" w:rsidP="0067728E">
      <w:pPr>
        <w:pStyle w:val="ListParagraph"/>
        <w:spacing w:line="120" w:lineRule="atLeast"/>
        <w:ind w:firstLine="720"/>
        <w:jc w:val="both"/>
        <w:rPr>
          <w:rFonts w:ascii="Segoe UI" w:hAnsi="Segoe UI" w:cs="Segoe UI"/>
          <w:sz w:val="24"/>
          <w:szCs w:val="24"/>
          <w:lang w:val="en-US"/>
        </w:rPr>
      </w:pPr>
      <w:proofErr w:type="gramStart"/>
      <w:r w:rsidRPr="0067728E">
        <w:rPr>
          <w:rFonts w:ascii="Segoe UI" w:hAnsi="Segoe UI" w:cs="Segoe UI"/>
          <w:sz w:val="24"/>
          <w:szCs w:val="24"/>
          <w:lang w:val="en-US"/>
        </w:rPr>
        <w:t>Meskipun dengan demikian,</w:t>
      </w:r>
      <w:r w:rsidR="006D5F8A" w:rsidRPr="0067728E">
        <w:rPr>
          <w:rFonts w:ascii="Segoe UI" w:hAnsi="Segoe UI" w:cs="Segoe UI"/>
          <w:sz w:val="24"/>
          <w:szCs w:val="24"/>
          <w:lang w:val="en-US"/>
        </w:rPr>
        <w:t xml:space="preserve"> berbagai kajian yang beririsan dengan pembiayaan musyarakah dan juga qiraa’ah Mubaadalah ini sudah dikaji oleh para peneliti sebelumnya.</w:t>
      </w:r>
      <w:proofErr w:type="gramEnd"/>
      <w:r w:rsidR="006D5F8A" w:rsidRPr="0067728E">
        <w:rPr>
          <w:rFonts w:ascii="Segoe UI" w:hAnsi="Segoe UI" w:cs="Segoe UI"/>
          <w:sz w:val="24"/>
          <w:szCs w:val="24"/>
          <w:lang w:val="en-US"/>
        </w:rPr>
        <w:t xml:space="preserve"> Penelitian terdahulu biasanya mengkaji mengenai pola praktik pembiayaan musyarakah yang fokus pada beberapa hal: </w:t>
      </w:r>
      <w:r w:rsidR="00B36B22" w:rsidRPr="0067728E">
        <w:rPr>
          <w:rFonts w:ascii="Segoe UI" w:hAnsi="Segoe UI" w:cs="Segoe UI"/>
          <w:sz w:val="24"/>
          <w:szCs w:val="24"/>
          <w:lang w:val="en-US"/>
        </w:rPr>
        <w:t>(i)</w:t>
      </w:r>
      <w:r w:rsidR="0084475F" w:rsidRPr="0067728E">
        <w:rPr>
          <w:rFonts w:ascii="Segoe UI" w:hAnsi="Segoe UI" w:cs="Segoe UI"/>
          <w:sz w:val="24"/>
          <w:szCs w:val="24"/>
          <w:lang w:val="en-US"/>
        </w:rPr>
        <w:t xml:space="preserve"> </w:t>
      </w:r>
      <w:r w:rsidR="00B36B22" w:rsidRPr="0067728E">
        <w:rPr>
          <w:rFonts w:ascii="Segoe UI" w:hAnsi="Segoe UI" w:cs="Segoe UI"/>
          <w:sz w:val="24"/>
          <w:szCs w:val="24"/>
          <w:lang w:val="en-US"/>
        </w:rPr>
        <w:t xml:space="preserve">perspektif maqoshid Syariah (ii) perspektif hukum ekonomi Syariah (iii) pendekatan hukum positif dan sosiologi hukum </w:t>
      </w:r>
      <w:proofErr w:type="gramStart"/>
      <w:r w:rsidR="00B36B22" w:rsidRPr="0067728E">
        <w:rPr>
          <w:rFonts w:ascii="Segoe UI" w:hAnsi="Segoe UI" w:cs="Segoe UI"/>
          <w:sz w:val="24"/>
          <w:szCs w:val="24"/>
          <w:lang w:val="en-US"/>
        </w:rPr>
        <w:t>(iv) perspektif</w:t>
      </w:r>
      <w:proofErr w:type="gramEnd"/>
      <w:r w:rsidR="00B36B22" w:rsidRPr="0067728E">
        <w:rPr>
          <w:rFonts w:ascii="Segoe UI" w:hAnsi="Segoe UI" w:cs="Segoe UI"/>
          <w:sz w:val="24"/>
          <w:szCs w:val="24"/>
          <w:lang w:val="en-US"/>
        </w:rPr>
        <w:t xml:space="preserve"> fiqh kontemporer.</w:t>
      </w:r>
    </w:p>
    <w:p w14:paraId="3CE14637" w14:textId="77777777" w:rsidR="0067728E" w:rsidRDefault="00F5346D" w:rsidP="0067728E">
      <w:pPr>
        <w:pStyle w:val="ListParagraph"/>
        <w:spacing w:line="120" w:lineRule="atLeast"/>
        <w:ind w:firstLine="720"/>
        <w:jc w:val="both"/>
        <w:rPr>
          <w:rFonts w:ascii="Segoe UI" w:hAnsi="Segoe UI" w:cs="Segoe UI"/>
          <w:sz w:val="24"/>
          <w:szCs w:val="24"/>
          <w:lang w:val="en-US"/>
        </w:rPr>
      </w:pPr>
      <w:r w:rsidRPr="0067728E">
        <w:rPr>
          <w:rFonts w:ascii="Segoe UI" w:hAnsi="Segoe UI" w:cs="Segoe UI"/>
          <w:sz w:val="24"/>
          <w:szCs w:val="24"/>
          <w:lang w:val="en-US"/>
        </w:rPr>
        <w:t xml:space="preserve">Selanjutnya pada proses perolehan data sebagai pendukung </w:t>
      </w:r>
      <w:bookmarkStart w:id="0" w:name="_GoBack"/>
      <w:bookmarkEnd w:id="0"/>
      <w:r w:rsidRPr="0067728E">
        <w:rPr>
          <w:rFonts w:ascii="Segoe UI" w:hAnsi="Segoe UI" w:cs="Segoe UI"/>
          <w:sz w:val="24"/>
          <w:szCs w:val="24"/>
          <w:lang w:val="en-US"/>
        </w:rPr>
        <w:t xml:space="preserve">adanya kajian tersebut, diperoleh melalui portal resmi Mahkamah Agung Republik Indonesia, Kontrak </w:t>
      </w:r>
      <w:proofErr w:type="gramStart"/>
      <w:r w:rsidRPr="0067728E">
        <w:rPr>
          <w:rFonts w:ascii="Segoe UI" w:hAnsi="Segoe UI" w:cs="Segoe UI"/>
          <w:sz w:val="24"/>
          <w:szCs w:val="24"/>
          <w:lang w:val="en-US"/>
        </w:rPr>
        <w:t>baku</w:t>
      </w:r>
      <w:proofErr w:type="gramEnd"/>
      <w:r w:rsidRPr="0067728E">
        <w:rPr>
          <w:rFonts w:ascii="Segoe UI" w:hAnsi="Segoe UI" w:cs="Segoe UI"/>
          <w:sz w:val="24"/>
          <w:szCs w:val="24"/>
          <w:lang w:val="en-US"/>
        </w:rPr>
        <w:t xml:space="preserve"> pembiayaan musyarakah </w:t>
      </w:r>
      <w:r w:rsidRPr="0067728E">
        <w:rPr>
          <w:rFonts w:ascii="Segoe UI" w:hAnsi="Segoe UI" w:cs="Segoe UI"/>
          <w:sz w:val="24"/>
          <w:szCs w:val="24"/>
          <w:lang w:val="en-US"/>
        </w:rPr>
        <w:lastRenderedPageBreak/>
        <w:t xml:space="preserve">berasal dari salah satu BMT di kota Metro dan Naskah Fatwa DSN MUI No.08/DSN-MUI/IV/2000 tentang pembiayaan Musyarakah. </w:t>
      </w:r>
      <w:proofErr w:type="gramStart"/>
      <w:r w:rsidRPr="0067728E">
        <w:rPr>
          <w:rFonts w:ascii="Segoe UI" w:hAnsi="Segoe UI" w:cs="Segoe UI"/>
          <w:sz w:val="24"/>
          <w:szCs w:val="24"/>
          <w:lang w:val="en-US"/>
        </w:rPr>
        <w:t>Kemudian dalam keseluruhan data tersebut dilakukan analisis dengan menggunakann metode pembacaan Qiraa'ah Mubaadalah.</w:t>
      </w:r>
      <w:proofErr w:type="gramEnd"/>
      <w:r w:rsidR="00BE0930" w:rsidRPr="0067728E">
        <w:rPr>
          <w:rFonts w:ascii="Segoe UI" w:hAnsi="Segoe UI" w:cs="Segoe UI"/>
          <w:sz w:val="24"/>
          <w:szCs w:val="24"/>
          <w:lang w:val="en-US"/>
        </w:rPr>
        <w:t xml:space="preserve"> </w:t>
      </w:r>
    </w:p>
    <w:p w14:paraId="1359C1D4" w14:textId="77777777" w:rsidR="005D6C26" w:rsidRPr="0067728E" w:rsidRDefault="005D6C26" w:rsidP="0067728E">
      <w:pPr>
        <w:pStyle w:val="ListParagraph"/>
        <w:spacing w:line="120" w:lineRule="atLeast"/>
        <w:ind w:firstLine="720"/>
        <w:jc w:val="both"/>
        <w:rPr>
          <w:rFonts w:ascii="Segoe UI" w:hAnsi="Segoe UI" w:cs="Segoe UI"/>
          <w:sz w:val="24"/>
          <w:szCs w:val="24"/>
          <w:lang w:val="en-US"/>
        </w:rPr>
      </w:pPr>
    </w:p>
    <w:p w14:paraId="52B4D0BD" w14:textId="77777777" w:rsidR="005D6C26" w:rsidRPr="005D6C26" w:rsidRDefault="00BE0930" w:rsidP="005D6C26">
      <w:pPr>
        <w:pStyle w:val="ListParagraph"/>
        <w:numPr>
          <w:ilvl w:val="0"/>
          <w:numId w:val="13"/>
        </w:numPr>
        <w:spacing w:line="120" w:lineRule="atLeast"/>
        <w:jc w:val="both"/>
        <w:rPr>
          <w:rFonts w:ascii="Segoe UI" w:hAnsi="Segoe UI" w:cs="Segoe UI"/>
          <w:b/>
          <w:bCs/>
          <w:sz w:val="24"/>
          <w:szCs w:val="24"/>
        </w:rPr>
      </w:pPr>
      <w:r w:rsidRPr="005D6C26">
        <w:rPr>
          <w:rFonts w:ascii="Segoe UI" w:hAnsi="Segoe UI" w:cs="Segoe UI"/>
          <w:b/>
          <w:bCs/>
          <w:sz w:val="24"/>
          <w:szCs w:val="24"/>
          <w:lang w:val="en-US"/>
        </w:rPr>
        <w:t xml:space="preserve">Pembahasan </w:t>
      </w:r>
    </w:p>
    <w:p w14:paraId="1F08EBC3" w14:textId="77777777" w:rsidR="005D6C26" w:rsidRDefault="00D56A7B" w:rsidP="005D6C26">
      <w:pPr>
        <w:pStyle w:val="ListParagraph"/>
        <w:spacing w:line="120" w:lineRule="atLeast"/>
        <w:jc w:val="both"/>
        <w:rPr>
          <w:rFonts w:ascii="Segoe UI" w:hAnsi="Segoe UI" w:cs="Segoe UI"/>
          <w:b/>
          <w:bCs/>
          <w:sz w:val="24"/>
          <w:szCs w:val="24"/>
          <w:lang w:val="en-US"/>
        </w:rPr>
      </w:pPr>
      <w:r w:rsidRPr="005D6C26">
        <w:rPr>
          <w:rFonts w:ascii="Segoe UI" w:hAnsi="Segoe UI" w:cs="Segoe UI"/>
          <w:b/>
          <w:bCs/>
          <w:sz w:val="24"/>
          <w:szCs w:val="24"/>
          <w:lang w:val="en-US"/>
        </w:rPr>
        <w:t xml:space="preserve">Pengertian Musyarakah </w:t>
      </w:r>
    </w:p>
    <w:p w14:paraId="49FA0A63" w14:textId="77777777" w:rsidR="005D6C26" w:rsidRDefault="00C44684" w:rsidP="005D6C26">
      <w:pPr>
        <w:pStyle w:val="ListParagraph"/>
        <w:spacing w:line="120" w:lineRule="atLeast"/>
        <w:ind w:firstLine="720"/>
        <w:jc w:val="both"/>
        <w:rPr>
          <w:rFonts w:ascii="Segoe UI" w:hAnsi="Segoe UI" w:cs="Segoe UI"/>
          <w:b/>
          <w:bCs/>
          <w:sz w:val="24"/>
          <w:szCs w:val="24"/>
          <w:lang w:val="en-US"/>
        </w:rPr>
      </w:pPr>
      <w:proofErr w:type="gramStart"/>
      <w:r w:rsidRPr="0067728E">
        <w:rPr>
          <w:rFonts w:ascii="Segoe UI" w:hAnsi="Segoe UI" w:cs="Segoe UI"/>
          <w:sz w:val="24"/>
          <w:szCs w:val="24"/>
          <w:lang w:val="en-US"/>
        </w:rPr>
        <w:t>Pembiayaan Musyarakah sekilas merupakan akad yang didasarkan atas prinsip-prinsip syariah.</w:t>
      </w:r>
      <w:proofErr w:type="gramEnd"/>
      <w:r w:rsidRPr="0067728E">
        <w:rPr>
          <w:rFonts w:ascii="Segoe UI" w:hAnsi="Segoe UI" w:cs="Segoe UI"/>
          <w:sz w:val="24"/>
          <w:szCs w:val="24"/>
          <w:lang w:val="en-US"/>
        </w:rPr>
        <w:t xml:space="preserve"> </w:t>
      </w:r>
      <w:proofErr w:type="gramStart"/>
      <w:r w:rsidRPr="0067728E">
        <w:rPr>
          <w:rFonts w:ascii="Segoe UI" w:hAnsi="Segoe UI" w:cs="Segoe UI"/>
          <w:sz w:val="24"/>
          <w:szCs w:val="24"/>
          <w:lang w:val="en-US"/>
        </w:rPr>
        <w:t>Tetapi tentu belum bisa dikatakan bahwa akad ini telah memenuhi kualifikasi sebagai bagian dari akad-akad syariah.</w:t>
      </w:r>
      <w:proofErr w:type="gramEnd"/>
      <w:r w:rsidRPr="0067728E">
        <w:rPr>
          <w:rFonts w:ascii="Segoe UI" w:hAnsi="Segoe UI" w:cs="Segoe UI"/>
          <w:sz w:val="24"/>
          <w:szCs w:val="24"/>
          <w:lang w:val="en-US"/>
        </w:rPr>
        <w:t xml:space="preserve"> </w:t>
      </w:r>
      <w:proofErr w:type="gramStart"/>
      <w:r w:rsidRPr="0067728E">
        <w:rPr>
          <w:rFonts w:ascii="Segoe UI" w:hAnsi="Segoe UI" w:cs="Segoe UI"/>
          <w:sz w:val="24"/>
          <w:szCs w:val="24"/>
          <w:lang w:val="en-US"/>
        </w:rPr>
        <w:t>Karena, saat ini banyak sekali bermunculan bank dengan label syariah tetapi sesungguhnya tidak menerapkan sistem tersebut.</w:t>
      </w:r>
      <w:proofErr w:type="gramEnd"/>
      <w:r w:rsidRPr="0067728E">
        <w:rPr>
          <w:rFonts w:ascii="Segoe UI" w:hAnsi="Segoe UI" w:cs="Segoe UI"/>
          <w:sz w:val="24"/>
          <w:szCs w:val="24"/>
          <w:lang w:val="en-US"/>
        </w:rPr>
        <w:t xml:space="preserve"> Musyarakah dimaksudkan sebagai pembiayaan khusus untuk modal kerja, dimana </w:t>
      </w:r>
      <w:proofErr w:type="gramStart"/>
      <w:r w:rsidRPr="0067728E">
        <w:rPr>
          <w:rFonts w:ascii="Segoe UI" w:hAnsi="Segoe UI" w:cs="Segoe UI"/>
          <w:sz w:val="24"/>
          <w:szCs w:val="24"/>
          <w:lang w:val="en-US"/>
        </w:rPr>
        <w:t>dana</w:t>
      </w:r>
      <w:proofErr w:type="gramEnd"/>
      <w:r w:rsidRPr="0067728E">
        <w:rPr>
          <w:rFonts w:ascii="Segoe UI" w:hAnsi="Segoe UI" w:cs="Segoe UI"/>
          <w:sz w:val="24"/>
          <w:szCs w:val="24"/>
          <w:lang w:val="en-US"/>
        </w:rPr>
        <w:t xml:space="preserve"> dari bank merupakan bagian dari modal usaha nasabah dan keuntungan dibagi sesuai dengan nisbah yang disepakati</w:t>
      </w:r>
      <w:r w:rsidRPr="0067728E">
        <w:rPr>
          <w:rFonts w:ascii="Segoe UI" w:hAnsi="Segoe UI" w:cs="Segoe UI"/>
          <w:b/>
          <w:bCs/>
          <w:sz w:val="24"/>
          <w:szCs w:val="24"/>
          <w:lang w:val="en-US"/>
        </w:rPr>
        <w:t>.</w:t>
      </w:r>
      <w:r w:rsidR="00805071" w:rsidRPr="0067728E">
        <w:rPr>
          <w:rStyle w:val="FootnoteReference"/>
          <w:rFonts w:ascii="Segoe UI" w:hAnsi="Segoe UI" w:cs="Segoe UI"/>
          <w:b/>
          <w:bCs/>
          <w:sz w:val="24"/>
          <w:szCs w:val="24"/>
          <w:lang w:val="en-US"/>
        </w:rPr>
        <w:footnoteReference w:id="10"/>
      </w:r>
    </w:p>
    <w:p w14:paraId="3A301DCA" w14:textId="200E74B8" w:rsidR="009A7902" w:rsidRPr="005D6C26" w:rsidRDefault="009A7902" w:rsidP="005D6C26">
      <w:pPr>
        <w:pStyle w:val="ListParagraph"/>
        <w:spacing w:line="120" w:lineRule="atLeast"/>
        <w:ind w:firstLine="720"/>
        <w:jc w:val="both"/>
        <w:rPr>
          <w:rFonts w:ascii="Segoe UI" w:hAnsi="Segoe UI" w:cs="Segoe UI"/>
          <w:b/>
          <w:bCs/>
          <w:sz w:val="24"/>
          <w:szCs w:val="24"/>
        </w:rPr>
      </w:pPr>
      <w:proofErr w:type="gramStart"/>
      <w:r w:rsidRPr="0067728E">
        <w:rPr>
          <w:rFonts w:ascii="Segoe UI" w:hAnsi="Segoe UI" w:cs="Segoe UI"/>
          <w:sz w:val="24"/>
          <w:szCs w:val="24"/>
          <w:lang w:val="en-US"/>
        </w:rPr>
        <w:t>Musyarakah yang juga merupakan bentuk akad percampuran.</w:t>
      </w:r>
      <w:proofErr w:type="gramEnd"/>
      <w:r w:rsidRPr="0067728E">
        <w:rPr>
          <w:rFonts w:ascii="Segoe UI" w:hAnsi="Segoe UI" w:cs="Segoe UI"/>
          <w:sz w:val="24"/>
          <w:szCs w:val="24"/>
          <w:lang w:val="en-US"/>
        </w:rPr>
        <w:t xml:space="preserve"> Secara redaksional terdapat sejumlah pendapat mengenai makna musyarakah sebagaimana tertuang pada tabel 02</w:t>
      </w:r>
      <w:r w:rsidR="008B5705">
        <w:rPr>
          <w:rFonts w:ascii="Segoe UI" w:hAnsi="Segoe UI" w:cs="Segoe UI"/>
          <w:sz w:val="24"/>
          <w:szCs w:val="24"/>
          <w:lang w:val="en-US"/>
        </w:rPr>
        <w:t xml:space="preserve"> definisi </w:t>
      </w:r>
      <w:proofErr w:type="gramStart"/>
      <w:r w:rsidR="008B5705">
        <w:rPr>
          <w:rFonts w:ascii="Segoe UI" w:hAnsi="Segoe UI" w:cs="Segoe UI"/>
          <w:sz w:val="24"/>
          <w:szCs w:val="24"/>
          <w:lang w:val="en-US"/>
        </w:rPr>
        <w:t>musyarakah</w:t>
      </w:r>
      <w:r w:rsidRPr="0067728E">
        <w:rPr>
          <w:rFonts w:ascii="Segoe UI" w:hAnsi="Segoe UI" w:cs="Segoe UI"/>
          <w:sz w:val="24"/>
          <w:szCs w:val="24"/>
          <w:lang w:val="en-US"/>
        </w:rPr>
        <w:t xml:space="preserve"> :</w:t>
      </w:r>
      <w:proofErr w:type="gramEnd"/>
      <w:r w:rsidR="00805071" w:rsidRPr="0067728E">
        <w:rPr>
          <w:rStyle w:val="FootnoteReference"/>
          <w:rFonts w:ascii="Segoe UI" w:hAnsi="Segoe UI" w:cs="Segoe UI"/>
          <w:sz w:val="24"/>
          <w:szCs w:val="24"/>
          <w:lang w:val="en-US"/>
        </w:rPr>
        <w:footnoteReference w:id="11"/>
      </w:r>
    </w:p>
    <w:tbl>
      <w:tblPr>
        <w:tblStyle w:val="TableGrid"/>
        <w:tblW w:w="0" w:type="auto"/>
        <w:tblInd w:w="817" w:type="dxa"/>
        <w:tblLook w:val="04A0" w:firstRow="1" w:lastRow="0" w:firstColumn="1" w:lastColumn="0" w:noHBand="0" w:noVBand="1"/>
      </w:tblPr>
      <w:tblGrid>
        <w:gridCol w:w="1016"/>
        <w:gridCol w:w="6320"/>
      </w:tblGrid>
      <w:tr w:rsidR="009A7902" w:rsidRPr="0067728E" w14:paraId="735BEF9B" w14:textId="77777777" w:rsidTr="005D6C26">
        <w:tc>
          <w:tcPr>
            <w:tcW w:w="992" w:type="dxa"/>
          </w:tcPr>
          <w:p w14:paraId="5D7014E2" w14:textId="2407B6FC" w:rsidR="009A7902" w:rsidRPr="005D6C26" w:rsidRDefault="009A7902" w:rsidP="0067728E">
            <w:pPr>
              <w:tabs>
                <w:tab w:val="left" w:pos="1651"/>
              </w:tabs>
              <w:spacing w:line="120" w:lineRule="atLeast"/>
              <w:jc w:val="center"/>
              <w:rPr>
                <w:rFonts w:ascii="Segoe UI" w:hAnsi="Segoe UI" w:cs="Segoe UI"/>
                <w:b/>
                <w:bCs/>
                <w:sz w:val="18"/>
                <w:szCs w:val="18"/>
                <w:lang w:val="en-US"/>
              </w:rPr>
            </w:pPr>
            <w:r w:rsidRPr="005D6C26">
              <w:rPr>
                <w:rFonts w:ascii="Segoe UI" w:hAnsi="Segoe UI" w:cs="Segoe UI"/>
                <w:b/>
                <w:bCs/>
                <w:sz w:val="18"/>
                <w:szCs w:val="18"/>
                <w:lang w:val="en-US"/>
              </w:rPr>
              <w:t>Menurut</w:t>
            </w:r>
          </w:p>
        </w:tc>
        <w:tc>
          <w:tcPr>
            <w:tcW w:w="6344" w:type="dxa"/>
          </w:tcPr>
          <w:p w14:paraId="2FDE0469" w14:textId="5703AA3A" w:rsidR="009A7902" w:rsidRPr="005D6C26" w:rsidRDefault="009A7902" w:rsidP="0067728E">
            <w:pPr>
              <w:tabs>
                <w:tab w:val="left" w:pos="1651"/>
              </w:tabs>
              <w:spacing w:line="120" w:lineRule="atLeast"/>
              <w:jc w:val="center"/>
              <w:rPr>
                <w:rFonts w:ascii="Segoe UI" w:hAnsi="Segoe UI" w:cs="Segoe UI"/>
                <w:b/>
                <w:bCs/>
                <w:sz w:val="18"/>
                <w:szCs w:val="18"/>
                <w:lang w:val="en-US"/>
              </w:rPr>
            </w:pPr>
            <w:r w:rsidRPr="005D6C26">
              <w:rPr>
                <w:rFonts w:ascii="Segoe UI" w:hAnsi="Segoe UI" w:cs="Segoe UI"/>
                <w:b/>
                <w:bCs/>
                <w:sz w:val="18"/>
                <w:szCs w:val="18"/>
                <w:lang w:val="en-US"/>
              </w:rPr>
              <w:t>Definisi musyarakah</w:t>
            </w:r>
          </w:p>
        </w:tc>
      </w:tr>
      <w:tr w:rsidR="009A7902" w:rsidRPr="0067728E" w14:paraId="008C0627" w14:textId="77777777" w:rsidTr="005D6C26">
        <w:tc>
          <w:tcPr>
            <w:tcW w:w="992" w:type="dxa"/>
          </w:tcPr>
          <w:p w14:paraId="290407BE" w14:textId="748BA6DF"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Syafi'iyah </w:t>
            </w:r>
          </w:p>
        </w:tc>
        <w:tc>
          <w:tcPr>
            <w:tcW w:w="6344" w:type="dxa"/>
          </w:tcPr>
          <w:p w14:paraId="1AA9D639" w14:textId="7F879284"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Musyarakah merupakan eksisnya suatu hak atas bisnis yang dimiliki oleh dua orang atau lebih</w:t>
            </w:r>
          </w:p>
        </w:tc>
      </w:tr>
      <w:tr w:rsidR="009A7902" w:rsidRPr="0067728E" w14:paraId="7B5096FC" w14:textId="77777777" w:rsidTr="005D6C26">
        <w:tc>
          <w:tcPr>
            <w:tcW w:w="992" w:type="dxa"/>
          </w:tcPr>
          <w:p w14:paraId="16D4B78C" w14:textId="78BECA05"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Malikiyah</w:t>
            </w:r>
          </w:p>
        </w:tc>
        <w:tc>
          <w:tcPr>
            <w:tcW w:w="6344" w:type="dxa"/>
          </w:tcPr>
          <w:p w14:paraId="7992443B" w14:textId="4B1E5E7C"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Musyarakah merupakan suatu pemberian wewenang kepada para pihak yang saling bekerjasama. Maksudnya setiap pihak memberi wewenang kepada pathnernya atas harta yang dimiliki secara bersama dengan masih berwenang terhadap harta masaing – masaing </w:t>
            </w:r>
          </w:p>
        </w:tc>
      </w:tr>
      <w:tr w:rsidR="009A7902" w:rsidRPr="0067728E" w14:paraId="63B96F6D" w14:textId="77777777" w:rsidTr="005D6C26">
        <w:tc>
          <w:tcPr>
            <w:tcW w:w="992" w:type="dxa"/>
          </w:tcPr>
          <w:p w14:paraId="5DBD3A41" w14:textId="572CA51C"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Hanabilah </w:t>
            </w:r>
          </w:p>
        </w:tc>
        <w:tc>
          <w:tcPr>
            <w:tcW w:w="6344" w:type="dxa"/>
          </w:tcPr>
          <w:p w14:paraId="3F70C16E" w14:textId="2B76F318"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Musyarakah merupakan sautu perhimpunan hak juga wewenang untuk mentashorufkan bisnis tersebut.</w:t>
            </w:r>
          </w:p>
        </w:tc>
      </w:tr>
      <w:tr w:rsidR="009A7902" w:rsidRPr="0067728E" w14:paraId="5109887B" w14:textId="77777777" w:rsidTr="005D6C26">
        <w:tc>
          <w:tcPr>
            <w:tcW w:w="992" w:type="dxa"/>
          </w:tcPr>
          <w:p w14:paraId="5BF499F6" w14:textId="09DAA565"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Hanafiyah </w:t>
            </w:r>
          </w:p>
        </w:tc>
        <w:tc>
          <w:tcPr>
            <w:tcW w:w="6344" w:type="dxa"/>
          </w:tcPr>
          <w:p w14:paraId="51C36BC0" w14:textId="4D6E641A" w:rsidR="009A7902" w:rsidRPr="005D6C26" w:rsidRDefault="009A7902" w:rsidP="0067728E">
            <w:pPr>
              <w:tabs>
                <w:tab w:val="left" w:pos="1651"/>
              </w:tabs>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Musyarakah merupakan suatu akad yang terjadi diantara </w:t>
            </w:r>
            <w:r w:rsidR="004A5ADB" w:rsidRPr="005D6C26">
              <w:rPr>
                <w:rFonts w:ascii="Segoe UI" w:hAnsi="Segoe UI" w:cs="Segoe UI"/>
                <w:sz w:val="18"/>
                <w:szCs w:val="18"/>
                <w:lang w:val="en-US"/>
              </w:rPr>
              <w:t>dua orang yang saling berserikat dalam hal modal dan keuntungan.</w:t>
            </w:r>
          </w:p>
        </w:tc>
      </w:tr>
    </w:tbl>
    <w:p w14:paraId="4F16C3B4" w14:textId="65A0879D" w:rsidR="009A7902" w:rsidRPr="00573DE4" w:rsidRDefault="004A5ADB" w:rsidP="00573DE4">
      <w:pPr>
        <w:tabs>
          <w:tab w:val="left" w:pos="1651"/>
        </w:tabs>
        <w:spacing w:line="120" w:lineRule="atLeast"/>
        <w:jc w:val="both"/>
        <w:rPr>
          <w:rFonts w:ascii="Segoe UI" w:hAnsi="Segoe UI" w:cs="Segoe UI"/>
          <w:sz w:val="18"/>
          <w:szCs w:val="18"/>
          <w:lang w:val="en-US"/>
        </w:rPr>
      </w:pPr>
      <w:r w:rsidRPr="0067728E">
        <w:rPr>
          <w:rFonts w:ascii="Segoe UI" w:hAnsi="Segoe UI" w:cs="Segoe UI"/>
          <w:sz w:val="24"/>
          <w:szCs w:val="24"/>
          <w:lang w:val="en-US"/>
        </w:rPr>
        <w:tab/>
      </w:r>
      <w:r w:rsidRPr="0067728E">
        <w:rPr>
          <w:rFonts w:ascii="Segoe UI" w:hAnsi="Segoe UI" w:cs="Segoe UI"/>
          <w:sz w:val="24"/>
          <w:szCs w:val="24"/>
          <w:lang w:val="en-US"/>
        </w:rPr>
        <w:tab/>
      </w:r>
      <w:r w:rsidR="00573DE4">
        <w:rPr>
          <w:rFonts w:ascii="Segoe UI" w:hAnsi="Segoe UI" w:cs="Segoe UI"/>
          <w:sz w:val="24"/>
          <w:szCs w:val="24"/>
          <w:lang w:val="en-US"/>
        </w:rPr>
        <w:tab/>
      </w:r>
      <w:r w:rsidR="00573DE4">
        <w:rPr>
          <w:rFonts w:ascii="Segoe UI" w:hAnsi="Segoe UI" w:cs="Segoe UI"/>
          <w:sz w:val="24"/>
          <w:szCs w:val="24"/>
          <w:lang w:val="en-US"/>
        </w:rPr>
        <w:tab/>
      </w:r>
      <w:r w:rsidR="00573DE4" w:rsidRPr="00573DE4">
        <w:rPr>
          <w:rFonts w:ascii="Segoe UI" w:hAnsi="Segoe UI" w:cs="Segoe UI"/>
          <w:i/>
          <w:iCs/>
          <w:sz w:val="18"/>
          <w:szCs w:val="18"/>
          <w:lang w:val="en-US"/>
        </w:rPr>
        <w:t xml:space="preserve">Tabel </w:t>
      </w:r>
      <w:r w:rsidR="008B5705">
        <w:rPr>
          <w:rFonts w:ascii="Segoe UI" w:hAnsi="Segoe UI" w:cs="Segoe UI"/>
          <w:i/>
          <w:iCs/>
          <w:sz w:val="18"/>
          <w:szCs w:val="18"/>
          <w:lang w:val="en-US"/>
        </w:rPr>
        <w:t xml:space="preserve">02 </w:t>
      </w:r>
      <w:r w:rsidR="00573DE4" w:rsidRPr="00573DE4">
        <w:rPr>
          <w:rFonts w:ascii="Segoe UI" w:hAnsi="Segoe UI" w:cs="Segoe UI"/>
          <w:i/>
          <w:iCs/>
          <w:sz w:val="18"/>
          <w:szCs w:val="18"/>
          <w:lang w:val="en-US"/>
        </w:rPr>
        <w:t>definisi musyarakah</w:t>
      </w:r>
      <w:r w:rsidR="00BF4B8B" w:rsidRPr="00573DE4">
        <w:rPr>
          <w:rFonts w:ascii="Segoe UI" w:hAnsi="Segoe UI" w:cs="Segoe UI"/>
          <w:sz w:val="18"/>
          <w:szCs w:val="18"/>
          <w:lang w:val="en-US"/>
        </w:rPr>
        <w:t xml:space="preserve"> </w:t>
      </w:r>
    </w:p>
    <w:p w14:paraId="435F4B6A" w14:textId="77777777" w:rsidR="005D6C26" w:rsidRDefault="005D6C26" w:rsidP="005D6C26">
      <w:pPr>
        <w:tabs>
          <w:tab w:val="left" w:pos="1418"/>
        </w:tabs>
        <w:spacing w:line="120" w:lineRule="atLeast"/>
        <w:ind w:left="709"/>
        <w:jc w:val="both"/>
        <w:rPr>
          <w:rFonts w:ascii="Segoe UI" w:hAnsi="Segoe UI" w:cs="Segoe UI"/>
          <w:sz w:val="24"/>
          <w:szCs w:val="24"/>
          <w:lang w:val="en-US"/>
        </w:rPr>
      </w:pPr>
      <w:r>
        <w:rPr>
          <w:rFonts w:ascii="Segoe UI" w:hAnsi="Segoe UI" w:cs="Segoe UI"/>
          <w:sz w:val="24"/>
          <w:szCs w:val="24"/>
          <w:lang w:val="en-US"/>
        </w:rPr>
        <w:tab/>
      </w:r>
      <w:r w:rsidR="007576C3" w:rsidRPr="0067728E">
        <w:rPr>
          <w:rFonts w:ascii="Segoe UI" w:hAnsi="Segoe UI" w:cs="Segoe UI"/>
          <w:sz w:val="24"/>
          <w:szCs w:val="24"/>
          <w:lang w:val="en-US"/>
        </w:rPr>
        <w:t>Musyarakah membutuhkan pilar dalam bentuk suatu rukun dan syarat, menurut mayoritas ulama madzhab rukun musyarakah ada empat hal, yaitu shighat</w:t>
      </w:r>
      <w:proofErr w:type="gramStart"/>
      <w:r w:rsidR="007576C3" w:rsidRPr="0067728E">
        <w:rPr>
          <w:rFonts w:ascii="Segoe UI" w:hAnsi="Segoe UI" w:cs="Segoe UI"/>
          <w:sz w:val="24"/>
          <w:szCs w:val="24"/>
          <w:lang w:val="en-US"/>
        </w:rPr>
        <w:t>,dua</w:t>
      </w:r>
      <w:proofErr w:type="gramEnd"/>
      <w:r w:rsidR="007576C3" w:rsidRPr="0067728E">
        <w:rPr>
          <w:rFonts w:ascii="Segoe UI" w:hAnsi="Segoe UI" w:cs="Segoe UI"/>
          <w:sz w:val="24"/>
          <w:szCs w:val="24"/>
          <w:lang w:val="en-US"/>
        </w:rPr>
        <w:t xml:space="preserve"> orang pelaku musyarakah dan objek musyarakah.(i)sighat ijab Kabul yaitu pernyataan yang muncul dari setiap pihak yang saling bertransaksi baik dengan lisan maupun perbuatan yang menunjukkan suatu kehendak melakukan </w:t>
      </w:r>
      <w:r w:rsidR="007576C3" w:rsidRPr="0067728E">
        <w:rPr>
          <w:rFonts w:ascii="Segoe UI" w:hAnsi="Segoe UI" w:cs="Segoe UI"/>
          <w:sz w:val="24"/>
          <w:szCs w:val="24"/>
          <w:lang w:val="en-US"/>
        </w:rPr>
        <w:lastRenderedPageBreak/>
        <w:t>musyarakah,(ii)</w:t>
      </w:r>
      <w:r w:rsidR="003344EF" w:rsidRPr="0067728E">
        <w:rPr>
          <w:rFonts w:ascii="Segoe UI" w:hAnsi="Segoe UI" w:cs="Segoe UI"/>
          <w:sz w:val="24"/>
          <w:szCs w:val="24"/>
          <w:lang w:val="en-US"/>
        </w:rPr>
        <w:t xml:space="preserve"> dua pihak yang bertransaksi('aqdayn) ialah dua pihak yang saling bekerjasama. Persyaratan para pihak adalah layaknya melakukan sautu transaksi,baligh,berakal,pandai,dan tidak tercekal/terhalang untuk membelanjakan hartanya,(iii)objek musyarakah,ialah modal pokok musyarakah dapat berupa harta maupun pekerjaan, harta objek tersebut tidak boleh berupa harta yang terhutang atau yang tidak diketahui karena dapat menghalangi tujuan daari musyarakah tersebut, yaitu usaha memperoleh keuntungan.besarnya suatu </w:t>
      </w:r>
      <w:r w:rsidR="00685AB8" w:rsidRPr="0067728E">
        <w:rPr>
          <w:rFonts w:ascii="Segoe UI" w:hAnsi="Segoe UI" w:cs="Segoe UI"/>
          <w:sz w:val="24"/>
          <w:szCs w:val="24"/>
          <w:lang w:val="en-US"/>
        </w:rPr>
        <w:t xml:space="preserve">keuntungan disyaratkan diketahui nisbahnya oleh masing-masing pihak yang berserikat,a). </w:t>
      </w:r>
      <w:proofErr w:type="gramStart"/>
      <w:r w:rsidR="00685AB8" w:rsidRPr="0067728E">
        <w:rPr>
          <w:rFonts w:ascii="Segoe UI" w:hAnsi="Segoe UI" w:cs="Segoe UI"/>
          <w:sz w:val="24"/>
          <w:szCs w:val="24"/>
          <w:lang w:val="en-US"/>
        </w:rPr>
        <w:t>syafi'iyah</w:t>
      </w:r>
      <w:proofErr w:type="gramEnd"/>
      <w:r w:rsidR="00685AB8" w:rsidRPr="0067728E">
        <w:rPr>
          <w:rFonts w:ascii="Segoe UI" w:hAnsi="Segoe UI" w:cs="Segoe UI"/>
          <w:sz w:val="24"/>
          <w:szCs w:val="24"/>
          <w:lang w:val="en-US"/>
        </w:rPr>
        <w:t xml:space="preserve"> mensyaratkan modal berasal dari barang yang adda padanannya ialah barangay yang dapat ditakar dan ditimbang dapat diperjual belikan dengan salam seperti emas dan perak.b). </w:t>
      </w:r>
      <w:proofErr w:type="gramStart"/>
      <w:r w:rsidR="00685AB8" w:rsidRPr="0067728E">
        <w:rPr>
          <w:rFonts w:ascii="Segoe UI" w:hAnsi="Segoe UI" w:cs="Segoe UI"/>
          <w:sz w:val="24"/>
          <w:szCs w:val="24"/>
          <w:lang w:val="en-US"/>
        </w:rPr>
        <w:t>hanafiyah</w:t>
      </w:r>
      <w:proofErr w:type="gramEnd"/>
      <w:r w:rsidR="00685AB8" w:rsidRPr="0067728E">
        <w:rPr>
          <w:rFonts w:ascii="Segoe UI" w:hAnsi="Segoe UI" w:cs="Segoe UI"/>
          <w:sz w:val="24"/>
          <w:szCs w:val="24"/>
          <w:lang w:val="en-US"/>
        </w:rPr>
        <w:t xml:space="preserve"> dan sebagian hanabilah mensyaratkan modal musyarakah boleh berupa nilai harga bukan hanya sekedar barang meskipun dapat ditakar dan ditimbang,c). </w:t>
      </w:r>
      <w:proofErr w:type="gramStart"/>
      <w:r w:rsidR="00685AB8" w:rsidRPr="0067728E">
        <w:rPr>
          <w:rFonts w:ascii="Segoe UI" w:hAnsi="Segoe UI" w:cs="Segoe UI"/>
          <w:sz w:val="24"/>
          <w:szCs w:val="24"/>
          <w:lang w:val="en-US"/>
        </w:rPr>
        <w:t>malikiyah</w:t>
      </w:r>
      <w:proofErr w:type="gramEnd"/>
      <w:r w:rsidR="00685AB8" w:rsidRPr="0067728E">
        <w:rPr>
          <w:rFonts w:ascii="Segoe UI" w:hAnsi="Segoe UI" w:cs="Segoe UI"/>
          <w:sz w:val="24"/>
          <w:szCs w:val="24"/>
          <w:lang w:val="en-US"/>
        </w:rPr>
        <w:t xml:space="preserve"> dan sebagian hanabilah memperbolehkan modal selain barang mitsl.d). </w:t>
      </w:r>
      <w:proofErr w:type="gramStart"/>
      <w:r w:rsidR="00685AB8" w:rsidRPr="0067728E">
        <w:rPr>
          <w:rFonts w:ascii="Segoe UI" w:hAnsi="Segoe UI" w:cs="Segoe UI"/>
          <w:sz w:val="24"/>
          <w:szCs w:val="24"/>
          <w:lang w:val="en-US"/>
        </w:rPr>
        <w:t>jumhur</w:t>
      </w:r>
      <w:proofErr w:type="gramEnd"/>
      <w:r w:rsidR="00685AB8" w:rsidRPr="0067728E">
        <w:rPr>
          <w:rFonts w:ascii="Segoe UI" w:hAnsi="Segoe UI" w:cs="Segoe UI"/>
          <w:sz w:val="24"/>
          <w:szCs w:val="24"/>
          <w:lang w:val="en-US"/>
        </w:rPr>
        <w:t xml:space="preserve"> ulama tidak mensyaratkan harta modal harus tercampur.syafi'iyah mensyaratkan modal harus tercampur,(iv)malikiyah dan syafi'iyah mensyaratkan pembagian keuntungan ditentukan prosentase kontribusi modal masing-masing , hanafiyah dan hanabilah berpendapat porsi keuntungan boleh berdasarkan pada kesepakatan.</w:t>
      </w:r>
      <w:r w:rsidR="00805071" w:rsidRPr="0067728E">
        <w:rPr>
          <w:rStyle w:val="FootnoteReference"/>
          <w:rFonts w:ascii="Segoe UI" w:hAnsi="Segoe UI" w:cs="Segoe UI"/>
          <w:sz w:val="24"/>
          <w:szCs w:val="24"/>
          <w:lang w:val="en-US"/>
        </w:rPr>
        <w:footnoteReference w:id="12"/>
      </w:r>
    </w:p>
    <w:p w14:paraId="40BDF94C" w14:textId="77777777" w:rsidR="005D6C26" w:rsidRDefault="00BB1A3E" w:rsidP="005D6C26">
      <w:pPr>
        <w:tabs>
          <w:tab w:val="left" w:pos="1418"/>
        </w:tabs>
        <w:spacing w:line="120" w:lineRule="atLeast"/>
        <w:ind w:left="709"/>
        <w:jc w:val="both"/>
        <w:rPr>
          <w:rFonts w:ascii="Segoe UI" w:hAnsi="Segoe UI" w:cs="Segoe UI"/>
          <w:sz w:val="24"/>
          <w:szCs w:val="24"/>
          <w:lang w:val="en-US"/>
        </w:rPr>
      </w:pPr>
      <w:r w:rsidRPr="0067728E">
        <w:rPr>
          <w:rFonts w:ascii="Segoe UI" w:hAnsi="Segoe UI" w:cs="Segoe UI"/>
          <w:b/>
          <w:bCs/>
          <w:sz w:val="24"/>
          <w:szCs w:val="24"/>
          <w:lang w:val="en-US"/>
        </w:rPr>
        <w:t>Musyarakah dalam Fatwa DSN MUI</w:t>
      </w:r>
    </w:p>
    <w:p w14:paraId="71EC5783" w14:textId="5A7F8AE5" w:rsidR="00A969B6" w:rsidRPr="0067728E" w:rsidRDefault="005D6C26" w:rsidP="005D6C26">
      <w:pPr>
        <w:tabs>
          <w:tab w:val="left" w:pos="1418"/>
        </w:tabs>
        <w:spacing w:line="120" w:lineRule="atLeast"/>
        <w:ind w:left="709"/>
        <w:jc w:val="both"/>
        <w:rPr>
          <w:rFonts w:ascii="Segoe UI" w:hAnsi="Segoe UI" w:cs="Segoe UI"/>
          <w:sz w:val="24"/>
          <w:szCs w:val="24"/>
          <w:lang w:val="en-US"/>
        </w:rPr>
      </w:pPr>
      <w:r>
        <w:rPr>
          <w:rFonts w:ascii="Segoe UI" w:hAnsi="Segoe UI" w:cs="Segoe UI"/>
          <w:sz w:val="24"/>
          <w:szCs w:val="24"/>
          <w:lang w:val="en-US"/>
        </w:rPr>
        <w:tab/>
      </w:r>
      <w:proofErr w:type="gramStart"/>
      <w:r w:rsidR="00A969B6" w:rsidRPr="0067728E">
        <w:rPr>
          <w:rFonts w:ascii="Segoe UI" w:hAnsi="Segoe UI" w:cs="Segoe UI"/>
          <w:sz w:val="24"/>
          <w:szCs w:val="24"/>
          <w:lang w:val="en-US"/>
        </w:rPr>
        <w:t>Pembiayaan musyarakah memiliki suatu keunggulan dalam hal kebersamaan juga keadilan baik dalam berbagi masalah keuntungan maupun kerugian, dengan adanya prinsip tersebut dapat terealisasikan maka perlulah menetapkan fatwa tentang musyarakah untuk dijadikan pedoman pada praktik pelaksanaan di kembaga keuangan syariah.</w:t>
      </w:r>
      <w:proofErr w:type="gramEnd"/>
      <w:r>
        <w:rPr>
          <w:rFonts w:ascii="Segoe UI" w:hAnsi="Segoe UI" w:cs="Segoe UI"/>
          <w:sz w:val="24"/>
          <w:szCs w:val="24"/>
          <w:lang w:val="en-US"/>
        </w:rPr>
        <w:t xml:space="preserve"> </w:t>
      </w:r>
      <w:r w:rsidR="00A969B6" w:rsidRPr="0067728E">
        <w:rPr>
          <w:rFonts w:ascii="Segoe UI" w:hAnsi="Segoe UI" w:cs="Segoe UI"/>
          <w:sz w:val="24"/>
          <w:szCs w:val="24"/>
          <w:lang w:val="en-US"/>
        </w:rPr>
        <w:t>Ada beberapa pokok poin pembahasan pada musyarakah yang tercantum dalam Fatwa DSN MUI No.08/DSN-MUI/IV/200</w:t>
      </w:r>
      <w:r w:rsidR="00EC176F" w:rsidRPr="0067728E">
        <w:rPr>
          <w:rFonts w:ascii="Segoe UI" w:hAnsi="Segoe UI" w:cs="Segoe UI"/>
          <w:sz w:val="24"/>
          <w:szCs w:val="24"/>
          <w:lang w:val="en-US"/>
        </w:rPr>
        <w:t>0 Tentang pembiayaan musyarakah, sebagaimana tercantum dalam tabel 03</w:t>
      </w:r>
      <w:r w:rsidR="008B5705">
        <w:rPr>
          <w:rFonts w:ascii="Segoe UI" w:hAnsi="Segoe UI" w:cs="Segoe UI"/>
          <w:sz w:val="24"/>
          <w:szCs w:val="24"/>
          <w:lang w:val="en-US"/>
        </w:rPr>
        <w:t xml:space="preserve"> ketentuan musyarakah pada fatwa DSN </w:t>
      </w:r>
      <w:proofErr w:type="gramStart"/>
      <w:r w:rsidR="008B5705">
        <w:rPr>
          <w:rFonts w:ascii="Segoe UI" w:hAnsi="Segoe UI" w:cs="Segoe UI"/>
          <w:sz w:val="24"/>
          <w:szCs w:val="24"/>
          <w:lang w:val="en-US"/>
        </w:rPr>
        <w:t>MUI</w:t>
      </w:r>
      <w:r w:rsidR="00EC176F" w:rsidRPr="0067728E">
        <w:rPr>
          <w:rFonts w:ascii="Segoe UI" w:hAnsi="Segoe UI" w:cs="Segoe UI"/>
          <w:sz w:val="24"/>
          <w:szCs w:val="24"/>
          <w:lang w:val="en-US"/>
        </w:rPr>
        <w:t xml:space="preserve"> :</w:t>
      </w:r>
      <w:proofErr w:type="gramEnd"/>
      <w:r w:rsidR="00BA2743" w:rsidRPr="0067728E">
        <w:rPr>
          <w:rStyle w:val="FootnoteReference"/>
          <w:rFonts w:ascii="Segoe UI" w:hAnsi="Segoe UI" w:cs="Segoe UI"/>
          <w:sz w:val="24"/>
          <w:szCs w:val="24"/>
          <w:lang w:val="en-US"/>
        </w:rPr>
        <w:footnoteReference w:id="13"/>
      </w:r>
    </w:p>
    <w:tbl>
      <w:tblPr>
        <w:tblStyle w:val="TableGrid"/>
        <w:tblW w:w="0" w:type="auto"/>
        <w:tblInd w:w="817" w:type="dxa"/>
        <w:tblLook w:val="04A0" w:firstRow="1" w:lastRow="0" w:firstColumn="1" w:lastColumn="0" w:noHBand="0" w:noVBand="1"/>
      </w:tblPr>
      <w:tblGrid>
        <w:gridCol w:w="1387"/>
        <w:gridCol w:w="5949"/>
      </w:tblGrid>
      <w:tr w:rsidR="00EC176F" w:rsidRPr="0067728E" w14:paraId="04736309" w14:textId="77777777" w:rsidTr="005D6C26">
        <w:tc>
          <w:tcPr>
            <w:tcW w:w="992" w:type="dxa"/>
          </w:tcPr>
          <w:p w14:paraId="1A8F072E" w14:textId="667199A5" w:rsidR="00EC176F" w:rsidRPr="005D6C26" w:rsidRDefault="00EC176F" w:rsidP="0067728E">
            <w:pPr>
              <w:spacing w:line="120" w:lineRule="atLeast"/>
              <w:jc w:val="center"/>
              <w:rPr>
                <w:rFonts w:ascii="Segoe UI" w:hAnsi="Segoe UI" w:cs="Segoe UI"/>
                <w:b/>
                <w:bCs/>
                <w:sz w:val="18"/>
                <w:szCs w:val="18"/>
                <w:lang w:val="en-US"/>
              </w:rPr>
            </w:pPr>
            <w:r w:rsidRPr="005D6C26">
              <w:rPr>
                <w:rFonts w:ascii="Segoe UI" w:hAnsi="Segoe UI" w:cs="Segoe UI"/>
                <w:b/>
                <w:bCs/>
                <w:sz w:val="18"/>
                <w:szCs w:val="18"/>
                <w:lang w:val="en-US"/>
              </w:rPr>
              <w:t>Tentang</w:t>
            </w:r>
          </w:p>
        </w:tc>
        <w:tc>
          <w:tcPr>
            <w:tcW w:w="6344" w:type="dxa"/>
          </w:tcPr>
          <w:p w14:paraId="7C131E03" w14:textId="2F2049FA" w:rsidR="00EC176F" w:rsidRPr="005D6C26" w:rsidRDefault="00EC176F" w:rsidP="0067728E">
            <w:pPr>
              <w:spacing w:line="120" w:lineRule="atLeast"/>
              <w:jc w:val="center"/>
              <w:rPr>
                <w:rFonts w:ascii="Segoe UI" w:hAnsi="Segoe UI" w:cs="Segoe UI"/>
                <w:b/>
                <w:bCs/>
                <w:sz w:val="18"/>
                <w:szCs w:val="18"/>
                <w:lang w:val="en-US"/>
              </w:rPr>
            </w:pPr>
            <w:r w:rsidRPr="005D6C26">
              <w:rPr>
                <w:rFonts w:ascii="Segoe UI" w:hAnsi="Segoe UI" w:cs="Segoe UI"/>
                <w:b/>
                <w:bCs/>
                <w:sz w:val="18"/>
                <w:szCs w:val="18"/>
                <w:lang w:val="en-US"/>
              </w:rPr>
              <w:t>Ketentuan</w:t>
            </w:r>
          </w:p>
        </w:tc>
      </w:tr>
      <w:tr w:rsidR="00EC176F" w:rsidRPr="0067728E" w14:paraId="4208B651" w14:textId="77777777" w:rsidTr="005D6C26">
        <w:tc>
          <w:tcPr>
            <w:tcW w:w="992" w:type="dxa"/>
          </w:tcPr>
          <w:p w14:paraId="59AB132E" w14:textId="3F52C272" w:rsidR="00EC176F" w:rsidRPr="005D6C26" w:rsidRDefault="00EC176F" w:rsidP="0067728E">
            <w:pPr>
              <w:spacing w:line="120" w:lineRule="atLeast"/>
              <w:jc w:val="both"/>
              <w:rPr>
                <w:rFonts w:ascii="Segoe UI" w:hAnsi="Segoe UI" w:cs="Segoe UI"/>
                <w:sz w:val="18"/>
                <w:szCs w:val="18"/>
                <w:lang w:val="en-US"/>
              </w:rPr>
            </w:pPr>
            <w:r w:rsidRPr="005D6C26">
              <w:rPr>
                <w:rFonts w:ascii="Segoe UI" w:hAnsi="Segoe UI" w:cs="Segoe UI"/>
                <w:sz w:val="18"/>
                <w:szCs w:val="18"/>
                <w:lang w:val="en-US"/>
              </w:rPr>
              <w:t>Ijab qobul</w:t>
            </w:r>
          </w:p>
        </w:tc>
        <w:tc>
          <w:tcPr>
            <w:tcW w:w="6344" w:type="dxa"/>
          </w:tcPr>
          <w:p w14:paraId="1F05FF25" w14:textId="77777777" w:rsidR="00EC176F" w:rsidRPr="005D6C26" w:rsidRDefault="00EC176F" w:rsidP="0067728E">
            <w:pPr>
              <w:pStyle w:val="ListParagraph"/>
              <w:numPr>
                <w:ilvl w:val="0"/>
                <w:numId w:val="7"/>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Penawaran dan penerimaan harus secara eksplisit menunjukkan tujuan kontrak</w:t>
            </w:r>
          </w:p>
          <w:p w14:paraId="6DFDCAAE" w14:textId="77777777" w:rsidR="00EC176F" w:rsidRPr="005D6C26" w:rsidRDefault="00EC176F" w:rsidP="0067728E">
            <w:pPr>
              <w:pStyle w:val="ListParagraph"/>
              <w:numPr>
                <w:ilvl w:val="0"/>
                <w:numId w:val="7"/>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Penerimaan dan penawaran dilakukan saat kontrak</w:t>
            </w:r>
          </w:p>
          <w:p w14:paraId="130BAD6C" w14:textId="06BE3C1F" w:rsidR="00EC176F" w:rsidRPr="005D6C26" w:rsidRDefault="00EC176F" w:rsidP="0067728E">
            <w:pPr>
              <w:pStyle w:val="ListParagraph"/>
              <w:numPr>
                <w:ilvl w:val="0"/>
                <w:numId w:val="7"/>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lastRenderedPageBreak/>
              <w:t>Akad tertuang secara tertulis melalui korespondensi atau komunikasi modern.</w:t>
            </w:r>
          </w:p>
        </w:tc>
      </w:tr>
      <w:tr w:rsidR="00EC176F" w:rsidRPr="0067728E" w14:paraId="448A878E" w14:textId="77777777" w:rsidTr="005D6C26">
        <w:tc>
          <w:tcPr>
            <w:tcW w:w="992" w:type="dxa"/>
          </w:tcPr>
          <w:p w14:paraId="63471019" w14:textId="1A7D78F8" w:rsidR="00EC176F" w:rsidRPr="005D6C26" w:rsidRDefault="00DD5F59" w:rsidP="0067728E">
            <w:pPr>
              <w:spacing w:line="120" w:lineRule="atLeast"/>
              <w:jc w:val="both"/>
              <w:rPr>
                <w:rFonts w:ascii="Segoe UI" w:hAnsi="Segoe UI" w:cs="Segoe UI"/>
                <w:sz w:val="18"/>
                <w:szCs w:val="18"/>
                <w:lang w:val="en-US"/>
              </w:rPr>
            </w:pPr>
            <w:r w:rsidRPr="005D6C26">
              <w:rPr>
                <w:rFonts w:ascii="Segoe UI" w:hAnsi="Segoe UI" w:cs="Segoe UI"/>
                <w:sz w:val="18"/>
                <w:szCs w:val="18"/>
                <w:lang w:val="en-US"/>
              </w:rPr>
              <w:lastRenderedPageBreak/>
              <w:t>Para pihak yang berkontrak (cakap hukum)</w:t>
            </w:r>
          </w:p>
        </w:tc>
        <w:tc>
          <w:tcPr>
            <w:tcW w:w="6344" w:type="dxa"/>
          </w:tcPr>
          <w:p w14:paraId="2EB16AD6" w14:textId="77777777" w:rsidR="00EC176F" w:rsidRPr="005D6C26" w:rsidRDefault="00DD5F59" w:rsidP="0067728E">
            <w:pPr>
              <w:pStyle w:val="ListParagraph"/>
              <w:numPr>
                <w:ilvl w:val="0"/>
                <w:numId w:val="8"/>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Kompeten </w:t>
            </w:r>
          </w:p>
          <w:p w14:paraId="41EF5566" w14:textId="77777777" w:rsidR="00DD5F59" w:rsidRPr="005D6C26" w:rsidRDefault="00DD5F59" w:rsidP="0067728E">
            <w:pPr>
              <w:pStyle w:val="ListParagraph"/>
              <w:numPr>
                <w:ilvl w:val="0"/>
                <w:numId w:val="8"/>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Setipa mitra menyediakan dana dan pekerjaan dan melaksanakan kerja sebagai wakil</w:t>
            </w:r>
          </w:p>
          <w:p w14:paraId="05C4D8FA" w14:textId="77777777" w:rsidR="00DD5F59" w:rsidRPr="005D6C26" w:rsidRDefault="00DD5F59" w:rsidP="0067728E">
            <w:pPr>
              <w:pStyle w:val="ListParagraph"/>
              <w:numPr>
                <w:ilvl w:val="0"/>
                <w:numId w:val="8"/>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Memiliki hak mengatur asset musyarakah dalam proses bisnis normal</w:t>
            </w:r>
          </w:p>
          <w:p w14:paraId="2FF432B9" w14:textId="77777777" w:rsidR="00DD5F59" w:rsidRPr="005D6C26" w:rsidRDefault="00DD5F59" w:rsidP="0067728E">
            <w:pPr>
              <w:pStyle w:val="ListParagraph"/>
              <w:numPr>
                <w:ilvl w:val="0"/>
                <w:numId w:val="8"/>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Setiap mitra memberi wewenang kepada mitra lain untuk mengelola asset dan dianggap telah diberi wewenang untuk melakukan aktifitas musyarakah</w:t>
            </w:r>
          </w:p>
          <w:p w14:paraId="384184A5" w14:textId="4FA6CAC2" w:rsidR="00DD5F59" w:rsidRPr="005D6C26" w:rsidRDefault="00DD5F59" w:rsidP="0067728E">
            <w:pPr>
              <w:pStyle w:val="ListParagraph"/>
              <w:numPr>
                <w:ilvl w:val="0"/>
                <w:numId w:val="8"/>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Seorang mitra tidak diizinkan mencairkan atau menginvestasikan </w:t>
            </w:r>
            <w:proofErr w:type="gramStart"/>
            <w:r w:rsidRPr="005D6C26">
              <w:rPr>
                <w:rFonts w:ascii="Segoe UI" w:hAnsi="Segoe UI" w:cs="Segoe UI"/>
                <w:sz w:val="18"/>
                <w:szCs w:val="18"/>
                <w:lang w:val="en-US"/>
              </w:rPr>
              <w:t>dana</w:t>
            </w:r>
            <w:proofErr w:type="gramEnd"/>
            <w:r w:rsidRPr="005D6C26">
              <w:rPr>
                <w:rFonts w:ascii="Segoe UI" w:hAnsi="Segoe UI" w:cs="Segoe UI"/>
                <w:sz w:val="18"/>
                <w:szCs w:val="18"/>
                <w:lang w:val="en-US"/>
              </w:rPr>
              <w:t xml:space="preserve"> guna kepentingan pribadi.</w:t>
            </w:r>
          </w:p>
        </w:tc>
      </w:tr>
      <w:tr w:rsidR="00EC176F" w:rsidRPr="0067728E" w14:paraId="26E931E6" w14:textId="77777777" w:rsidTr="005D6C26">
        <w:tc>
          <w:tcPr>
            <w:tcW w:w="992" w:type="dxa"/>
          </w:tcPr>
          <w:p w14:paraId="117F35B8" w14:textId="33A8677C" w:rsidR="00EC176F" w:rsidRPr="005D6C26" w:rsidRDefault="00DA36C0" w:rsidP="0067728E">
            <w:pPr>
              <w:spacing w:line="120" w:lineRule="atLeast"/>
              <w:jc w:val="both"/>
              <w:rPr>
                <w:rFonts w:ascii="Segoe UI" w:hAnsi="Segoe UI" w:cs="Segoe UI"/>
                <w:sz w:val="18"/>
                <w:szCs w:val="18"/>
                <w:lang w:val="en-US"/>
              </w:rPr>
            </w:pPr>
            <w:r w:rsidRPr="005D6C26">
              <w:rPr>
                <w:rFonts w:ascii="Segoe UI" w:hAnsi="Segoe UI" w:cs="Segoe UI"/>
                <w:sz w:val="18"/>
                <w:szCs w:val="18"/>
                <w:lang w:val="en-US"/>
              </w:rPr>
              <w:t>Objek akad</w:t>
            </w:r>
          </w:p>
        </w:tc>
        <w:tc>
          <w:tcPr>
            <w:tcW w:w="6344" w:type="dxa"/>
          </w:tcPr>
          <w:p w14:paraId="6FFAE09A" w14:textId="77777777" w:rsidR="00EC176F" w:rsidRPr="005D6C26" w:rsidRDefault="00DA36C0" w:rsidP="0067728E">
            <w:pPr>
              <w:pStyle w:val="ListParagraph"/>
              <w:numPr>
                <w:ilvl w:val="0"/>
                <w:numId w:val="9"/>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 xml:space="preserve">Modal </w:t>
            </w:r>
          </w:p>
          <w:p w14:paraId="36652FAF" w14:textId="77777777" w:rsidR="00DA36C0" w:rsidRPr="005D6C26" w:rsidRDefault="00DA36C0" w:rsidP="0067728E">
            <w:pPr>
              <w:pStyle w:val="ListParagraph"/>
              <w:spacing w:line="120" w:lineRule="atLeast"/>
              <w:ind w:left="1080"/>
              <w:jc w:val="both"/>
              <w:rPr>
                <w:rFonts w:ascii="Segoe UI" w:hAnsi="Segoe UI" w:cs="Segoe UI"/>
                <w:sz w:val="18"/>
                <w:szCs w:val="18"/>
                <w:lang w:val="en-US"/>
              </w:rPr>
            </w:pPr>
            <w:r w:rsidRPr="005D6C26">
              <w:rPr>
                <w:rFonts w:ascii="Segoe UI" w:hAnsi="Segoe UI" w:cs="Segoe UI"/>
                <w:sz w:val="18"/>
                <w:szCs w:val="18"/>
                <w:lang w:val="en-US"/>
              </w:rPr>
              <w:t xml:space="preserve">a). berupa uang tunai,emas,perak atau yang nilainya sama </w:t>
            </w:r>
          </w:p>
          <w:p w14:paraId="14AF5707" w14:textId="77777777" w:rsidR="00DA36C0" w:rsidRPr="005D6C26" w:rsidRDefault="00DA36C0" w:rsidP="0067728E">
            <w:pPr>
              <w:pStyle w:val="ListParagraph"/>
              <w:spacing w:line="120" w:lineRule="atLeast"/>
              <w:ind w:left="1080"/>
              <w:jc w:val="both"/>
              <w:rPr>
                <w:rFonts w:ascii="Segoe UI" w:hAnsi="Segoe UI" w:cs="Segoe UI"/>
                <w:sz w:val="18"/>
                <w:szCs w:val="18"/>
                <w:lang w:val="en-US"/>
              </w:rPr>
            </w:pPr>
            <w:r w:rsidRPr="005D6C26">
              <w:rPr>
                <w:rFonts w:ascii="Segoe UI" w:hAnsi="Segoe UI" w:cs="Segoe UI"/>
                <w:sz w:val="18"/>
                <w:szCs w:val="18"/>
                <w:lang w:val="en-US"/>
              </w:rPr>
              <w:t>b). para pihak tidak diperbolehkan meminjam, meminjamkan</w:t>
            </w:r>
            <w:proofErr w:type="gramStart"/>
            <w:r w:rsidRPr="005D6C26">
              <w:rPr>
                <w:rFonts w:ascii="Segoe UI" w:hAnsi="Segoe UI" w:cs="Segoe UI"/>
                <w:sz w:val="18"/>
                <w:szCs w:val="18"/>
                <w:lang w:val="en-US"/>
              </w:rPr>
              <w:t>,mnyumbangkan</w:t>
            </w:r>
            <w:proofErr w:type="gramEnd"/>
            <w:r w:rsidRPr="005D6C26">
              <w:rPr>
                <w:rFonts w:ascii="Segoe UI" w:hAnsi="Segoe UI" w:cs="Segoe UI"/>
                <w:sz w:val="18"/>
                <w:szCs w:val="18"/>
                <w:lang w:val="en-US"/>
              </w:rPr>
              <w:t xml:space="preserve"> atau menghadiahkan modal kepada pihak lain kecuali atas dasar kesepakatan.</w:t>
            </w:r>
          </w:p>
          <w:p w14:paraId="4EAC05EC" w14:textId="77777777" w:rsidR="00DA36C0" w:rsidRPr="005D6C26" w:rsidRDefault="00DA36C0" w:rsidP="0067728E">
            <w:pPr>
              <w:pStyle w:val="ListParagraph"/>
              <w:spacing w:line="120" w:lineRule="atLeast"/>
              <w:ind w:left="1080"/>
              <w:jc w:val="both"/>
              <w:rPr>
                <w:rFonts w:ascii="Segoe UI" w:hAnsi="Segoe UI" w:cs="Segoe UI"/>
                <w:sz w:val="18"/>
                <w:szCs w:val="18"/>
                <w:lang w:val="en-US"/>
              </w:rPr>
            </w:pPr>
            <w:r w:rsidRPr="005D6C26">
              <w:rPr>
                <w:rFonts w:ascii="Segoe UI" w:hAnsi="Segoe UI" w:cs="Segoe UI"/>
                <w:sz w:val="18"/>
                <w:szCs w:val="18"/>
                <w:lang w:val="en-US"/>
              </w:rPr>
              <w:t xml:space="preserve">c). </w:t>
            </w:r>
            <w:r w:rsidRPr="008F3053">
              <w:rPr>
                <w:rFonts w:ascii="Segoe UI" w:hAnsi="Segoe UI" w:cs="Segoe UI"/>
                <w:sz w:val="18"/>
                <w:szCs w:val="18"/>
                <w:shd w:val="clear" w:color="auto" w:fill="FFD966" w:themeFill="accent4" w:themeFillTint="99"/>
                <w:lang w:val="en-US"/>
              </w:rPr>
              <w:t>prinsipnya tidak ada jaminan,untuk menghindari penyimpangan LKS dapat meminta jaminan</w:t>
            </w:r>
          </w:p>
          <w:p w14:paraId="5033334C" w14:textId="77777777" w:rsidR="00DA36C0" w:rsidRPr="005D6C26" w:rsidRDefault="00DA36C0" w:rsidP="0067728E">
            <w:pPr>
              <w:pStyle w:val="ListParagraph"/>
              <w:spacing w:line="120" w:lineRule="atLeast"/>
              <w:ind w:left="743" w:hanging="425"/>
              <w:jc w:val="both"/>
              <w:rPr>
                <w:rFonts w:ascii="Segoe UI" w:hAnsi="Segoe UI" w:cs="Segoe UI"/>
                <w:sz w:val="18"/>
                <w:szCs w:val="18"/>
                <w:lang w:val="en-US"/>
              </w:rPr>
            </w:pPr>
            <w:r w:rsidRPr="005D6C26">
              <w:rPr>
                <w:rFonts w:ascii="Segoe UI" w:hAnsi="Segoe UI" w:cs="Segoe UI"/>
                <w:sz w:val="18"/>
                <w:szCs w:val="18"/>
                <w:lang w:val="en-US"/>
              </w:rPr>
              <w:t xml:space="preserve">(ii) </w:t>
            </w:r>
            <w:r w:rsidR="00BC68C0" w:rsidRPr="005D6C26">
              <w:rPr>
                <w:rFonts w:ascii="Segoe UI" w:hAnsi="Segoe UI" w:cs="Segoe UI"/>
                <w:sz w:val="18"/>
                <w:szCs w:val="18"/>
                <w:lang w:val="en-US"/>
              </w:rPr>
              <w:t xml:space="preserve">     kerja </w:t>
            </w:r>
          </w:p>
          <w:p w14:paraId="60E9A00F" w14:textId="77777777" w:rsidR="00BC68C0" w:rsidRPr="005D6C26" w:rsidRDefault="00BC68C0" w:rsidP="0067728E">
            <w:pPr>
              <w:pStyle w:val="ListParagraph"/>
              <w:spacing w:line="120" w:lineRule="atLeast"/>
              <w:ind w:left="1026"/>
              <w:jc w:val="both"/>
              <w:rPr>
                <w:rFonts w:ascii="Segoe UI" w:hAnsi="Segoe UI" w:cs="Segoe UI"/>
                <w:sz w:val="18"/>
                <w:szCs w:val="18"/>
                <w:lang w:val="en-US"/>
              </w:rPr>
            </w:pPr>
            <w:proofErr w:type="gramStart"/>
            <w:r w:rsidRPr="005D6C26">
              <w:rPr>
                <w:rFonts w:ascii="Segoe UI" w:hAnsi="Segoe UI" w:cs="Segoe UI"/>
                <w:sz w:val="18"/>
                <w:szCs w:val="18"/>
                <w:lang w:val="en-US"/>
              </w:rPr>
              <w:t>a</w:t>
            </w:r>
            <w:proofErr w:type="gramEnd"/>
            <w:r w:rsidRPr="005D6C26">
              <w:rPr>
                <w:rFonts w:ascii="Segoe UI" w:hAnsi="Segoe UI" w:cs="Segoe UI"/>
                <w:sz w:val="18"/>
                <w:szCs w:val="18"/>
                <w:lang w:val="en-US"/>
              </w:rPr>
              <w:t>). partisipasi para mitra adalah dasar pelaksanaan musyarakah namun kesamaan porsi kerja bukanlah syarat. Diperbolehkan melakukan kerja lebih banyak dan menuntut bagian tambahan bagi dirinya</w:t>
            </w:r>
          </w:p>
          <w:p w14:paraId="24FA4274" w14:textId="77777777" w:rsidR="00BC68C0" w:rsidRPr="005D6C26" w:rsidRDefault="00BC68C0"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b). melaksanakan atasnama pribadi atau wakil dari mitranya,kedudukan masing-masing mitra harus dijelaskan dalam kontrak</w:t>
            </w:r>
          </w:p>
          <w:p w14:paraId="5644BBA2" w14:textId="77777777" w:rsidR="00BC68C0" w:rsidRPr="005D6C26" w:rsidRDefault="00BC68C0" w:rsidP="0067728E">
            <w:pPr>
              <w:pStyle w:val="ListParagraph"/>
              <w:spacing w:line="120" w:lineRule="atLeast"/>
              <w:ind w:left="1026" w:hanging="708"/>
              <w:jc w:val="both"/>
              <w:rPr>
                <w:rFonts w:ascii="Segoe UI" w:hAnsi="Segoe UI" w:cs="Segoe UI"/>
                <w:sz w:val="18"/>
                <w:szCs w:val="18"/>
                <w:lang w:val="en-US"/>
              </w:rPr>
            </w:pPr>
            <w:r w:rsidRPr="005D6C26">
              <w:rPr>
                <w:rFonts w:ascii="Segoe UI" w:hAnsi="Segoe UI" w:cs="Segoe UI"/>
                <w:sz w:val="18"/>
                <w:szCs w:val="18"/>
                <w:lang w:val="en-US"/>
              </w:rPr>
              <w:t xml:space="preserve">(iii)     keuntungan </w:t>
            </w:r>
          </w:p>
          <w:p w14:paraId="21911522" w14:textId="77777777" w:rsidR="00BC68C0" w:rsidRPr="005D6C26" w:rsidRDefault="00BC68C0"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a). keuntungan dikuantifikasi dengan jelas</w:t>
            </w:r>
          </w:p>
          <w:p w14:paraId="7D1D7E96" w14:textId="77777777" w:rsidR="00BC68C0" w:rsidRPr="005D6C26" w:rsidRDefault="00BC68C0"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b). keuntungan mitra dibagi secara proporsional atas dasar seluruh keuntungan, tidak ada jumlah yang ditentukan diawal yang ditetapkan bagi para mitra.</w:t>
            </w:r>
          </w:p>
          <w:p w14:paraId="741035E8" w14:textId="77777777" w:rsidR="00BC68C0" w:rsidRPr="005D6C26" w:rsidRDefault="00BC68C0"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c). boleh mengusulkan jika keuntungan melebihi jumlah tertentu,kelebihan atau prosentase diberikan kepadanya</w:t>
            </w:r>
          </w:p>
          <w:p w14:paraId="7E885F0C" w14:textId="77777777" w:rsidR="0070128A" w:rsidRPr="005D6C26" w:rsidRDefault="00BC68C0"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 xml:space="preserve">d). sistem pembagian keuntungan harus tertuang </w:t>
            </w:r>
            <w:r w:rsidR="0070128A" w:rsidRPr="005D6C26">
              <w:rPr>
                <w:rFonts w:ascii="Segoe UI" w:hAnsi="Segoe UI" w:cs="Segoe UI"/>
                <w:sz w:val="18"/>
                <w:szCs w:val="18"/>
                <w:lang w:val="en-US"/>
              </w:rPr>
              <w:t>dengan jelas dalam akad.</w:t>
            </w:r>
          </w:p>
          <w:p w14:paraId="492473B4" w14:textId="77777777" w:rsidR="0070128A" w:rsidRPr="005D6C26" w:rsidRDefault="0070128A" w:rsidP="0067728E">
            <w:pPr>
              <w:pStyle w:val="ListParagraph"/>
              <w:spacing w:line="120" w:lineRule="atLeast"/>
              <w:ind w:left="1026" w:hanging="708"/>
              <w:jc w:val="both"/>
              <w:rPr>
                <w:rFonts w:ascii="Segoe UI" w:hAnsi="Segoe UI" w:cs="Segoe UI"/>
                <w:sz w:val="18"/>
                <w:szCs w:val="18"/>
                <w:lang w:val="en-US"/>
              </w:rPr>
            </w:pPr>
            <w:r w:rsidRPr="005D6C26">
              <w:rPr>
                <w:rFonts w:ascii="Segoe UI" w:hAnsi="Segoe UI" w:cs="Segoe UI"/>
                <w:sz w:val="18"/>
                <w:szCs w:val="18"/>
                <w:lang w:val="en-US"/>
              </w:rPr>
              <w:t xml:space="preserve">(iv)     kerugian </w:t>
            </w:r>
          </w:p>
          <w:p w14:paraId="06788EB2" w14:textId="74CC28A4" w:rsidR="0070128A" w:rsidRPr="005D6C26" w:rsidRDefault="0070128A" w:rsidP="0067728E">
            <w:pPr>
              <w:pStyle w:val="ListParagraph"/>
              <w:spacing w:line="120" w:lineRule="atLeast"/>
              <w:ind w:left="1026"/>
              <w:jc w:val="both"/>
              <w:rPr>
                <w:rFonts w:ascii="Segoe UI" w:hAnsi="Segoe UI" w:cs="Segoe UI"/>
                <w:sz w:val="18"/>
                <w:szCs w:val="18"/>
                <w:lang w:val="en-US"/>
              </w:rPr>
            </w:pPr>
            <w:r w:rsidRPr="005D6C26">
              <w:rPr>
                <w:rFonts w:ascii="Segoe UI" w:hAnsi="Segoe UI" w:cs="Segoe UI"/>
                <w:sz w:val="18"/>
                <w:szCs w:val="18"/>
                <w:lang w:val="en-US"/>
              </w:rPr>
              <w:t>Kerugian harus dibagi diantara para mitra secara proporsional menurut saham masing-masing dalam modal.</w:t>
            </w:r>
          </w:p>
          <w:p w14:paraId="583C933B" w14:textId="073CF8E1" w:rsidR="00BC68C0" w:rsidRPr="005D6C26" w:rsidRDefault="0070128A" w:rsidP="0067728E">
            <w:pPr>
              <w:pStyle w:val="ListParagraph"/>
              <w:spacing w:line="120" w:lineRule="atLeast"/>
              <w:ind w:left="1026" w:hanging="708"/>
              <w:jc w:val="both"/>
              <w:rPr>
                <w:rFonts w:ascii="Segoe UI" w:hAnsi="Segoe UI" w:cs="Segoe UI"/>
                <w:sz w:val="18"/>
                <w:szCs w:val="18"/>
                <w:lang w:val="en-US"/>
              </w:rPr>
            </w:pPr>
            <w:r w:rsidRPr="005D6C26">
              <w:rPr>
                <w:rFonts w:ascii="Segoe UI" w:hAnsi="Segoe UI" w:cs="Segoe UI"/>
                <w:sz w:val="18"/>
                <w:szCs w:val="18"/>
                <w:lang w:val="en-US"/>
              </w:rPr>
              <w:t xml:space="preserve"> </w:t>
            </w:r>
            <w:r w:rsidR="00BC68C0" w:rsidRPr="005D6C26">
              <w:rPr>
                <w:rFonts w:ascii="Segoe UI" w:hAnsi="Segoe UI" w:cs="Segoe UI"/>
                <w:sz w:val="18"/>
                <w:szCs w:val="18"/>
                <w:lang w:val="en-US"/>
              </w:rPr>
              <w:t xml:space="preserve"> </w:t>
            </w:r>
          </w:p>
        </w:tc>
      </w:tr>
      <w:tr w:rsidR="00EC176F" w:rsidRPr="0067728E" w14:paraId="65568A50" w14:textId="77777777" w:rsidTr="005D6C26">
        <w:tc>
          <w:tcPr>
            <w:tcW w:w="992" w:type="dxa"/>
          </w:tcPr>
          <w:p w14:paraId="5B2C1ADF" w14:textId="52D65A3D" w:rsidR="00EC176F" w:rsidRPr="005D6C26" w:rsidRDefault="0070128A" w:rsidP="0067728E">
            <w:pPr>
              <w:spacing w:line="120" w:lineRule="atLeast"/>
              <w:jc w:val="both"/>
              <w:rPr>
                <w:rFonts w:ascii="Segoe UI" w:hAnsi="Segoe UI" w:cs="Segoe UI"/>
                <w:sz w:val="18"/>
                <w:szCs w:val="18"/>
                <w:lang w:val="en-US"/>
              </w:rPr>
            </w:pPr>
            <w:r w:rsidRPr="005D6C26">
              <w:rPr>
                <w:rFonts w:ascii="Segoe UI" w:hAnsi="Segoe UI" w:cs="Segoe UI"/>
                <w:sz w:val="18"/>
                <w:szCs w:val="18"/>
                <w:lang w:val="en-US"/>
              </w:rPr>
              <w:t>Biaya oprasional dan persengketaan</w:t>
            </w:r>
          </w:p>
        </w:tc>
        <w:tc>
          <w:tcPr>
            <w:tcW w:w="6344" w:type="dxa"/>
          </w:tcPr>
          <w:p w14:paraId="65EB7995" w14:textId="77777777" w:rsidR="00EC176F" w:rsidRPr="005D6C26" w:rsidRDefault="0070128A" w:rsidP="0067728E">
            <w:pPr>
              <w:pStyle w:val="ListParagraph"/>
              <w:numPr>
                <w:ilvl w:val="0"/>
                <w:numId w:val="10"/>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Biaya oprasional dibebankan pada modal bersama</w:t>
            </w:r>
          </w:p>
          <w:p w14:paraId="460FC071" w14:textId="74F7768B" w:rsidR="0070128A" w:rsidRPr="005D6C26" w:rsidRDefault="0070128A" w:rsidP="0067728E">
            <w:pPr>
              <w:pStyle w:val="ListParagraph"/>
              <w:numPr>
                <w:ilvl w:val="0"/>
                <w:numId w:val="10"/>
              </w:numPr>
              <w:spacing w:line="120" w:lineRule="atLeast"/>
              <w:jc w:val="both"/>
              <w:rPr>
                <w:rFonts w:ascii="Segoe UI" w:hAnsi="Segoe UI" w:cs="Segoe UI"/>
                <w:sz w:val="18"/>
                <w:szCs w:val="18"/>
                <w:lang w:val="en-US"/>
              </w:rPr>
            </w:pPr>
            <w:r w:rsidRPr="005D6C26">
              <w:rPr>
                <w:rFonts w:ascii="Segoe UI" w:hAnsi="Segoe UI" w:cs="Segoe UI"/>
                <w:sz w:val="18"/>
                <w:szCs w:val="18"/>
                <w:lang w:val="en-US"/>
              </w:rPr>
              <w:t>Jika salah satu pihak tidak menunaikan kewajibannya atau juka terjadi perselisihan diantara para pihak maka penyelesaiannya dilakukan melalui Badan Arbitrasi Syari'ah setelah tidak tercapai kesepakatan melalui musyawarah.</w:t>
            </w:r>
          </w:p>
        </w:tc>
      </w:tr>
    </w:tbl>
    <w:p w14:paraId="1CD6E94D" w14:textId="62A6E365" w:rsidR="0070128A" w:rsidRPr="008F3053" w:rsidRDefault="0070128A" w:rsidP="0067728E">
      <w:pPr>
        <w:spacing w:after="0" w:line="120" w:lineRule="atLeast"/>
        <w:jc w:val="both"/>
        <w:rPr>
          <w:rFonts w:ascii="Segoe UI" w:hAnsi="Segoe UI" w:cs="Segoe UI"/>
          <w:i/>
          <w:iCs/>
          <w:sz w:val="18"/>
          <w:szCs w:val="18"/>
          <w:lang w:val="en-US"/>
        </w:rPr>
      </w:pPr>
      <w:r w:rsidRPr="008F3053">
        <w:rPr>
          <w:rFonts w:ascii="Segoe UI" w:hAnsi="Segoe UI" w:cs="Segoe UI"/>
          <w:sz w:val="18"/>
          <w:szCs w:val="18"/>
          <w:lang w:val="en-US"/>
        </w:rPr>
        <w:tab/>
      </w:r>
      <w:r w:rsidRPr="008F3053">
        <w:rPr>
          <w:rFonts w:ascii="Segoe UI" w:hAnsi="Segoe UI" w:cs="Segoe UI"/>
          <w:sz w:val="18"/>
          <w:szCs w:val="18"/>
          <w:lang w:val="en-US"/>
        </w:rPr>
        <w:tab/>
      </w:r>
      <w:r w:rsidRPr="008F3053">
        <w:rPr>
          <w:rFonts w:ascii="Segoe UI" w:hAnsi="Segoe UI" w:cs="Segoe UI"/>
          <w:sz w:val="18"/>
          <w:szCs w:val="18"/>
          <w:lang w:val="en-US"/>
        </w:rPr>
        <w:tab/>
      </w:r>
      <w:r w:rsidR="008F3053" w:rsidRPr="008F3053">
        <w:rPr>
          <w:rFonts w:ascii="Segoe UI" w:hAnsi="Segoe UI" w:cs="Segoe UI"/>
          <w:i/>
          <w:iCs/>
          <w:sz w:val="18"/>
          <w:szCs w:val="18"/>
          <w:lang w:val="en-US"/>
        </w:rPr>
        <w:t xml:space="preserve">Tabel </w:t>
      </w:r>
      <w:r w:rsidR="008B5705">
        <w:rPr>
          <w:rFonts w:ascii="Segoe UI" w:hAnsi="Segoe UI" w:cs="Segoe UI"/>
          <w:i/>
          <w:iCs/>
          <w:sz w:val="18"/>
          <w:szCs w:val="18"/>
          <w:lang w:val="en-US"/>
        </w:rPr>
        <w:t xml:space="preserve">03 </w:t>
      </w:r>
      <w:r w:rsidR="008F3053" w:rsidRPr="008F3053">
        <w:rPr>
          <w:rFonts w:ascii="Segoe UI" w:hAnsi="Segoe UI" w:cs="Segoe UI"/>
          <w:i/>
          <w:iCs/>
          <w:sz w:val="18"/>
          <w:szCs w:val="18"/>
          <w:lang w:val="en-US"/>
        </w:rPr>
        <w:t>ketentuan musyarakah</w:t>
      </w:r>
      <w:r w:rsidR="008B5705">
        <w:rPr>
          <w:rFonts w:ascii="Segoe UI" w:hAnsi="Segoe UI" w:cs="Segoe UI"/>
          <w:i/>
          <w:iCs/>
          <w:sz w:val="18"/>
          <w:szCs w:val="18"/>
          <w:lang w:val="en-US"/>
        </w:rPr>
        <w:t xml:space="preserve"> Pada Fatwa DSN MUI</w:t>
      </w:r>
    </w:p>
    <w:p w14:paraId="1847BBDE" w14:textId="7BC0ED4F" w:rsidR="004A5ADB" w:rsidRPr="0067728E" w:rsidRDefault="006D6522" w:rsidP="0067728E">
      <w:pPr>
        <w:spacing w:after="0" w:line="120" w:lineRule="atLeast"/>
        <w:jc w:val="both"/>
        <w:rPr>
          <w:rFonts w:ascii="Segoe UI" w:hAnsi="Segoe UI" w:cs="Segoe UI"/>
          <w:i/>
          <w:iCs/>
          <w:sz w:val="24"/>
          <w:szCs w:val="24"/>
          <w:lang w:val="en-US"/>
        </w:rPr>
      </w:pPr>
      <w:r w:rsidRPr="0067728E">
        <w:rPr>
          <w:rFonts w:ascii="Segoe UI" w:hAnsi="Segoe UI" w:cs="Segoe UI"/>
          <w:sz w:val="24"/>
          <w:szCs w:val="24"/>
          <w:lang w:val="en-US"/>
        </w:rPr>
        <w:t xml:space="preserve"> </w:t>
      </w:r>
    </w:p>
    <w:p w14:paraId="278218CD" w14:textId="77777777" w:rsidR="005D6C26" w:rsidRDefault="00DA1B2B" w:rsidP="005D6C26">
      <w:pPr>
        <w:tabs>
          <w:tab w:val="left" w:pos="5690"/>
        </w:tabs>
        <w:spacing w:line="120" w:lineRule="atLeast"/>
        <w:ind w:left="709"/>
        <w:jc w:val="both"/>
        <w:rPr>
          <w:rFonts w:ascii="Segoe UI" w:hAnsi="Segoe UI" w:cs="Segoe UI"/>
          <w:b/>
          <w:bCs/>
          <w:sz w:val="24"/>
          <w:szCs w:val="24"/>
          <w:lang w:val="en-US"/>
        </w:rPr>
      </w:pPr>
      <w:r w:rsidRPr="0067728E">
        <w:rPr>
          <w:rFonts w:ascii="Segoe UI" w:hAnsi="Segoe UI" w:cs="Segoe UI"/>
          <w:b/>
          <w:bCs/>
          <w:sz w:val="24"/>
          <w:szCs w:val="24"/>
          <w:lang w:val="en-US"/>
        </w:rPr>
        <w:t xml:space="preserve">Musyarakah </w:t>
      </w:r>
      <w:r w:rsidR="0084475F" w:rsidRPr="0067728E">
        <w:rPr>
          <w:rFonts w:ascii="Segoe UI" w:hAnsi="Segoe UI" w:cs="Segoe UI"/>
          <w:b/>
          <w:bCs/>
          <w:sz w:val="24"/>
          <w:szCs w:val="24"/>
          <w:lang w:val="en-US"/>
        </w:rPr>
        <w:t>D</w:t>
      </w:r>
      <w:r w:rsidRPr="0067728E">
        <w:rPr>
          <w:rFonts w:ascii="Segoe UI" w:hAnsi="Segoe UI" w:cs="Segoe UI"/>
          <w:b/>
          <w:bCs/>
          <w:sz w:val="24"/>
          <w:szCs w:val="24"/>
          <w:lang w:val="en-US"/>
        </w:rPr>
        <w:t xml:space="preserve">alam Praktik </w:t>
      </w:r>
      <w:r w:rsidR="0084475F" w:rsidRPr="0067728E">
        <w:rPr>
          <w:rFonts w:ascii="Segoe UI" w:hAnsi="Segoe UI" w:cs="Segoe UI"/>
          <w:b/>
          <w:bCs/>
          <w:sz w:val="24"/>
          <w:szCs w:val="24"/>
          <w:lang w:val="en-US"/>
        </w:rPr>
        <w:t>P</w:t>
      </w:r>
      <w:r w:rsidRPr="0067728E">
        <w:rPr>
          <w:rFonts w:ascii="Segoe UI" w:hAnsi="Segoe UI" w:cs="Segoe UI"/>
          <w:b/>
          <w:bCs/>
          <w:sz w:val="24"/>
          <w:szCs w:val="24"/>
          <w:lang w:val="en-US"/>
        </w:rPr>
        <w:t>ada Perbankan</w:t>
      </w:r>
      <w:r w:rsidR="007D5B77" w:rsidRPr="0067728E">
        <w:rPr>
          <w:rFonts w:ascii="Segoe UI" w:hAnsi="Segoe UI" w:cs="Segoe UI"/>
          <w:b/>
          <w:bCs/>
          <w:sz w:val="24"/>
          <w:szCs w:val="24"/>
          <w:lang w:val="en-US"/>
        </w:rPr>
        <w:tab/>
      </w:r>
    </w:p>
    <w:p w14:paraId="1E281597" w14:textId="77777777" w:rsidR="005D6C26" w:rsidRDefault="005D6C26" w:rsidP="005D6C26">
      <w:pPr>
        <w:spacing w:line="120" w:lineRule="atLeast"/>
        <w:ind w:left="709"/>
        <w:jc w:val="both"/>
        <w:rPr>
          <w:rFonts w:ascii="Segoe UI" w:hAnsi="Segoe UI" w:cs="Segoe UI"/>
          <w:b/>
          <w:bCs/>
          <w:sz w:val="24"/>
          <w:szCs w:val="24"/>
          <w:lang w:val="en-US"/>
        </w:rPr>
      </w:pPr>
      <w:r>
        <w:rPr>
          <w:rFonts w:ascii="Segoe UI" w:hAnsi="Segoe UI" w:cs="Segoe UI"/>
          <w:b/>
          <w:bCs/>
          <w:sz w:val="24"/>
          <w:szCs w:val="24"/>
          <w:lang w:val="en-US"/>
        </w:rPr>
        <w:tab/>
      </w:r>
      <w:r>
        <w:rPr>
          <w:rFonts w:ascii="Segoe UI" w:hAnsi="Segoe UI" w:cs="Segoe UI"/>
          <w:b/>
          <w:bCs/>
          <w:sz w:val="24"/>
          <w:szCs w:val="24"/>
          <w:lang w:val="en-US"/>
        </w:rPr>
        <w:tab/>
      </w:r>
      <w:r w:rsidR="007D5B77" w:rsidRPr="0067728E">
        <w:rPr>
          <w:rFonts w:ascii="Segoe UI" w:hAnsi="Segoe UI" w:cs="Segoe UI"/>
          <w:sz w:val="24"/>
          <w:szCs w:val="24"/>
          <w:lang w:val="en-US"/>
        </w:rPr>
        <w:t xml:space="preserve">Berbicara mengenai sistem keuangan yang terdapat pada perbankan syari'ah terkait dengan system yang lebih modern ini </w:t>
      </w:r>
      <w:r w:rsidR="007D5B77" w:rsidRPr="0067728E">
        <w:rPr>
          <w:rFonts w:ascii="Segoe UI" w:hAnsi="Segoe UI" w:cs="Segoe UI"/>
          <w:sz w:val="24"/>
          <w:szCs w:val="24"/>
          <w:lang w:val="en-US"/>
        </w:rPr>
        <w:lastRenderedPageBreak/>
        <w:t>telah berusaha untuk memenuhi kebutuhan masyarakat dalam mendanai kegiatannya, bukan hanya menggunakan dananya sendiri akan tetapi juga menggunakan dana orang lain, baik dengan menggunakan sebuah prinsip penyertaan dalam upaya pemenuhan permodalan (equity financing) maupun menggunakan debit pinjaman dalam upaya untuk pemenuhan kebutuhan suatu pembiayaan (debt financing)</w:t>
      </w:r>
      <w:r w:rsidR="00BA2743" w:rsidRPr="0067728E">
        <w:rPr>
          <w:rFonts w:ascii="Segoe UI" w:hAnsi="Segoe UI" w:cs="Segoe UI"/>
          <w:sz w:val="24"/>
          <w:szCs w:val="24"/>
          <w:lang w:val="en-US"/>
        </w:rPr>
        <w:t>.</w:t>
      </w:r>
      <w:r w:rsidR="00BA2743" w:rsidRPr="0067728E">
        <w:rPr>
          <w:rStyle w:val="FootnoteReference"/>
          <w:rFonts w:ascii="Segoe UI" w:hAnsi="Segoe UI" w:cs="Segoe UI"/>
          <w:sz w:val="24"/>
          <w:szCs w:val="24"/>
          <w:lang w:val="en-US"/>
        </w:rPr>
        <w:footnoteReference w:id="14"/>
      </w:r>
    </w:p>
    <w:p w14:paraId="543014B1" w14:textId="77777777" w:rsidR="005D6C26" w:rsidRDefault="00B11128" w:rsidP="005D6C26">
      <w:pPr>
        <w:spacing w:line="120" w:lineRule="atLeast"/>
        <w:ind w:left="720" w:firstLine="720"/>
        <w:jc w:val="both"/>
        <w:rPr>
          <w:rFonts w:ascii="Segoe UI" w:hAnsi="Segoe UI" w:cs="Segoe UI"/>
          <w:b/>
          <w:bCs/>
          <w:sz w:val="24"/>
          <w:szCs w:val="24"/>
          <w:lang w:val="en-US"/>
        </w:rPr>
      </w:pPr>
      <w:r w:rsidRPr="0067728E">
        <w:rPr>
          <w:rFonts w:ascii="Segoe UI" w:hAnsi="Segoe UI" w:cs="Segoe UI"/>
          <w:sz w:val="24"/>
          <w:szCs w:val="24"/>
          <w:lang w:val="en-US"/>
        </w:rPr>
        <w:t>I</w:t>
      </w:r>
      <w:r w:rsidR="007D5B77" w:rsidRPr="0067728E">
        <w:rPr>
          <w:rFonts w:ascii="Segoe UI" w:hAnsi="Segoe UI" w:cs="Segoe UI"/>
          <w:sz w:val="24"/>
          <w:szCs w:val="24"/>
          <w:lang w:val="en-US"/>
        </w:rPr>
        <w:t>slam memiliki hukum tersendiri dalam menangani terkait dengan kebutuhan pembiayaan tersebut yakni melalui akad-akad bagi hasil (profit and loss sharing) sebagai upaya dalam pemenuhan permodalan tersebut (equity financing) dan akad jual beli untuk memenuhi kebutuhan pembiayaan (debt financing).</w:t>
      </w:r>
      <w:r w:rsidR="00124417" w:rsidRPr="0067728E">
        <w:rPr>
          <w:rFonts w:ascii="Segoe UI" w:hAnsi="Segoe UI" w:cs="Segoe UI"/>
          <w:sz w:val="24"/>
          <w:szCs w:val="24"/>
          <w:lang w:val="en-US"/>
        </w:rPr>
        <w:t>Selanjutnya, terdapat dua macam kontrak dalam kategori bagi hasil (profit and loss sharing) yaitu musya</w:t>
      </w:r>
      <w:r w:rsidR="007576C3" w:rsidRPr="0067728E">
        <w:rPr>
          <w:rFonts w:ascii="Segoe UI" w:hAnsi="Segoe UI" w:cs="Segoe UI"/>
          <w:sz w:val="24"/>
          <w:szCs w:val="24"/>
          <w:lang w:val="en-US"/>
        </w:rPr>
        <w:t xml:space="preserve"> </w:t>
      </w:r>
      <w:r w:rsidR="00124417" w:rsidRPr="0067728E">
        <w:rPr>
          <w:rFonts w:ascii="Segoe UI" w:hAnsi="Segoe UI" w:cs="Segoe UI"/>
          <w:sz w:val="24"/>
          <w:szCs w:val="24"/>
          <w:lang w:val="en-US"/>
        </w:rPr>
        <w:t>rakah (joint venture profit sharing) dan mudharabah (trustee profit sharing).</w:t>
      </w:r>
      <w:r w:rsidR="00CF4FA4" w:rsidRPr="0067728E">
        <w:rPr>
          <w:rStyle w:val="FootnoteReference"/>
          <w:rFonts w:ascii="Segoe UI" w:hAnsi="Segoe UI" w:cs="Segoe UI"/>
          <w:sz w:val="24"/>
          <w:szCs w:val="24"/>
          <w:lang w:val="en-US"/>
        </w:rPr>
        <w:footnoteReference w:id="15"/>
      </w:r>
    </w:p>
    <w:p w14:paraId="3DA981BE" w14:textId="77777777" w:rsidR="005D6C26" w:rsidRDefault="00A74E1D" w:rsidP="005D6C26">
      <w:pPr>
        <w:spacing w:line="120" w:lineRule="atLeast"/>
        <w:ind w:left="720" w:firstLine="720"/>
        <w:jc w:val="both"/>
        <w:rPr>
          <w:rFonts w:ascii="Segoe UI" w:hAnsi="Segoe UI" w:cs="Segoe UI"/>
          <w:b/>
          <w:bCs/>
          <w:sz w:val="24"/>
          <w:szCs w:val="24"/>
          <w:lang w:val="en-US"/>
        </w:rPr>
      </w:pPr>
      <w:r w:rsidRPr="0067728E">
        <w:rPr>
          <w:rFonts w:ascii="Segoe UI" w:hAnsi="Segoe UI" w:cs="Segoe UI"/>
          <w:sz w:val="24"/>
          <w:szCs w:val="24"/>
          <w:lang w:val="en-US"/>
        </w:rPr>
        <w:t>Pada pembiayaan musyarakah dua pihak atau lebih termasuk bank dan lembaga keuangan bersama dengan nasab</w:t>
      </w:r>
      <w:r w:rsidR="00B11128" w:rsidRPr="0067728E">
        <w:rPr>
          <w:rFonts w:ascii="Segoe UI" w:hAnsi="Segoe UI" w:cs="Segoe UI"/>
          <w:sz w:val="24"/>
          <w:szCs w:val="24"/>
          <w:lang w:val="en-US"/>
        </w:rPr>
        <w:t xml:space="preserve"> </w:t>
      </w:r>
      <w:r w:rsidRPr="0067728E">
        <w:rPr>
          <w:rFonts w:ascii="Segoe UI" w:hAnsi="Segoe UI" w:cs="Segoe UI"/>
          <w:sz w:val="24"/>
          <w:szCs w:val="24"/>
          <w:lang w:val="en-US"/>
        </w:rPr>
        <w:t>ahnya  itu dapat mengumpulkan modal untuk membentuk sebuah perusahaan sebagai sebuah badan hukum yang setiap pihaknya memiliki bagian secara proporsional sesuai kontribusi modal mereka dan memiliki hak untuk mengawasi (voting right) perusahaan sesuai dengan proporsinya</w:t>
      </w:r>
      <w:r w:rsidR="00314545" w:rsidRPr="0067728E">
        <w:rPr>
          <w:rFonts w:ascii="Segoe UI" w:hAnsi="Segoe UI" w:cs="Segoe UI"/>
          <w:sz w:val="24"/>
          <w:szCs w:val="24"/>
          <w:lang w:val="en-US"/>
        </w:rPr>
        <w:t>, dan untuk pembagian keuntungan setiap pihak menerima sesuai dengan proporsinya dengan kontribusi modal masing-masing dan sesuai dengan kesepakatan yang telah ditentukan sebelumnya, apabila perusahaan merugi makja kerugian juga dibebankan secara proporsional kepada masing-masing pemberi modal.</w:t>
      </w:r>
      <w:r w:rsidR="00BA2743" w:rsidRPr="0067728E">
        <w:rPr>
          <w:rStyle w:val="FootnoteReference"/>
          <w:rFonts w:ascii="Segoe UI" w:hAnsi="Segoe UI" w:cs="Segoe UI"/>
          <w:sz w:val="24"/>
          <w:szCs w:val="24"/>
          <w:lang w:val="en-US"/>
        </w:rPr>
        <w:footnoteReference w:id="16"/>
      </w:r>
    </w:p>
    <w:p w14:paraId="5D691583" w14:textId="2AE325D3" w:rsidR="00FE7AD7" w:rsidRPr="005D6C26" w:rsidRDefault="009D679F" w:rsidP="005D6C26">
      <w:pPr>
        <w:spacing w:line="120" w:lineRule="atLeast"/>
        <w:ind w:left="720" w:firstLine="720"/>
        <w:jc w:val="both"/>
        <w:rPr>
          <w:rFonts w:ascii="Segoe UI" w:hAnsi="Segoe UI" w:cs="Segoe UI"/>
          <w:b/>
          <w:bCs/>
          <w:sz w:val="24"/>
          <w:szCs w:val="24"/>
          <w:lang w:val="en-US"/>
        </w:rPr>
      </w:pPr>
      <w:r w:rsidRPr="0067728E">
        <w:rPr>
          <w:rFonts w:ascii="Segoe UI" w:hAnsi="Segoe UI" w:cs="Segoe UI"/>
          <w:sz w:val="24"/>
          <w:szCs w:val="24"/>
          <w:lang w:val="en-US"/>
        </w:rPr>
        <w:t xml:space="preserve">Pembiayaan musyârakah yang digunakan dalam Bank Islam, menurut Abdullah Saeed adalah musyârakah dalam perdagangan, partisipasi berkurang, dan partisipasi permanen.(i) Musyârakah dalam perdagangan Tujuan spesifik dari perjajian musyârakah dalam perdagangan adalah seperti pembelian dan penjualan sebuah mesin atau komoditas. </w:t>
      </w:r>
      <w:proofErr w:type="gramStart"/>
      <w:r w:rsidRPr="0067728E">
        <w:rPr>
          <w:rFonts w:ascii="Segoe UI" w:hAnsi="Segoe UI" w:cs="Segoe UI"/>
          <w:sz w:val="24"/>
          <w:szCs w:val="24"/>
          <w:lang w:val="en-US"/>
        </w:rPr>
        <w:t xml:space="preserve">Pihak bank dan partner, keduanya memberikan kontribusi modal tetapi pihak partnerlah yang menjalankan menejemen penjualan, pembelian, pemasaran, dan </w:t>
      </w:r>
      <w:r w:rsidRPr="0067728E">
        <w:rPr>
          <w:rFonts w:ascii="Segoe UI" w:hAnsi="Segoe UI" w:cs="Segoe UI"/>
          <w:sz w:val="24"/>
          <w:szCs w:val="24"/>
          <w:lang w:val="en-US"/>
        </w:rPr>
        <w:lastRenderedPageBreak/>
        <w:t>akuntansi yang terkait dalam usaha tersebut.</w:t>
      </w:r>
      <w:proofErr w:type="gramEnd"/>
      <w:r w:rsidRPr="0067728E">
        <w:rPr>
          <w:rFonts w:ascii="Segoe UI" w:hAnsi="Segoe UI" w:cs="Segoe UI"/>
          <w:sz w:val="24"/>
          <w:szCs w:val="24"/>
          <w:lang w:val="en-US"/>
        </w:rPr>
        <w:t xml:space="preserve"> Fungsi bank sendiri adalah untuk membiayai transaksi yang menjadi bagiannya, menyediakan pelayanan perbankan.(ii)</w:t>
      </w:r>
      <w:r w:rsidR="00CD298D" w:rsidRPr="0067728E">
        <w:rPr>
          <w:rFonts w:ascii="Segoe UI" w:hAnsi="Segoe UI" w:cs="Segoe UI"/>
          <w:sz w:val="24"/>
          <w:szCs w:val="24"/>
          <w:lang w:val="en-US"/>
        </w:rPr>
        <w:t xml:space="preserve"> partisipasi berkurang didefinisikan sebagai bentuk kerjasama antara bank dan parthne, bank membantu parthner untuk dapat memiliki suatu proyek secara bertahap berdasarkan syarat-syarat yang ditetapkan dalam kontrak musyarakah.(iii) partisipasi permanen didefinisikan sebagai bentuk kontrak musyarakah dimana bank membiayai bagian modal dan juga menjadikan sebagai pemegang saham, berpartisipasi dalam menagemen dan melakukan pengawasan proyek bersama dengan parthnernya dengan syarat bank akan berbagi keuntungan (profit) dan kerugian (loss) sebagaimana dala ketentuan yang telah disepakati dalam kontrak.</w:t>
      </w:r>
      <w:r w:rsidR="00BA2743" w:rsidRPr="0067728E">
        <w:rPr>
          <w:rStyle w:val="FootnoteReference"/>
          <w:rFonts w:ascii="Segoe UI" w:hAnsi="Segoe UI" w:cs="Segoe UI"/>
          <w:sz w:val="24"/>
          <w:szCs w:val="24"/>
          <w:lang w:val="en-US"/>
        </w:rPr>
        <w:footnoteReference w:id="17"/>
      </w:r>
    </w:p>
    <w:p w14:paraId="0A92DD0C" w14:textId="77777777" w:rsidR="005D6C26" w:rsidRDefault="00BB1A3E" w:rsidP="005D6C26">
      <w:pPr>
        <w:spacing w:after="0" w:line="120" w:lineRule="atLeast"/>
        <w:ind w:left="709"/>
        <w:jc w:val="both"/>
        <w:rPr>
          <w:rFonts w:ascii="Segoe UI" w:hAnsi="Segoe UI" w:cs="Segoe UI"/>
          <w:b/>
          <w:bCs/>
          <w:sz w:val="24"/>
          <w:szCs w:val="24"/>
          <w:lang w:val="en-US"/>
        </w:rPr>
      </w:pPr>
      <w:r w:rsidRPr="0067728E">
        <w:rPr>
          <w:rFonts w:ascii="Segoe UI" w:hAnsi="Segoe UI" w:cs="Segoe UI"/>
          <w:b/>
          <w:bCs/>
          <w:sz w:val="24"/>
          <w:szCs w:val="24"/>
          <w:lang w:val="en-US"/>
        </w:rPr>
        <w:t xml:space="preserve">Qiraa’ah Mubaadalah </w:t>
      </w:r>
      <w:r w:rsidR="0084475F" w:rsidRPr="0067728E">
        <w:rPr>
          <w:rFonts w:ascii="Segoe UI" w:hAnsi="Segoe UI" w:cs="Segoe UI"/>
          <w:b/>
          <w:bCs/>
          <w:sz w:val="24"/>
          <w:szCs w:val="24"/>
          <w:lang w:val="en-US"/>
        </w:rPr>
        <w:t>S</w:t>
      </w:r>
      <w:r w:rsidRPr="0067728E">
        <w:rPr>
          <w:rFonts w:ascii="Segoe UI" w:hAnsi="Segoe UI" w:cs="Segoe UI"/>
          <w:b/>
          <w:bCs/>
          <w:sz w:val="24"/>
          <w:szCs w:val="24"/>
          <w:lang w:val="en-US"/>
        </w:rPr>
        <w:t>ebagai Metode Pembacaan Fatwa</w:t>
      </w:r>
    </w:p>
    <w:p w14:paraId="28848B24" w14:textId="2683364D" w:rsidR="005D6C26" w:rsidRDefault="009D000A" w:rsidP="005D6C26">
      <w:pPr>
        <w:spacing w:after="0" w:line="120" w:lineRule="atLeast"/>
        <w:ind w:left="720" w:firstLine="720"/>
        <w:jc w:val="both"/>
        <w:rPr>
          <w:rFonts w:ascii="Segoe UI" w:hAnsi="Segoe UI" w:cs="Segoe UI"/>
          <w:sz w:val="24"/>
          <w:szCs w:val="24"/>
          <w:lang w:val="en-US"/>
        </w:rPr>
      </w:pPr>
      <w:r>
        <w:rPr>
          <w:rFonts w:ascii="Segoe UI" w:hAnsi="Segoe UI" w:cs="Segoe UI"/>
          <w:sz w:val="24"/>
          <w:szCs w:val="24"/>
          <w:lang w:val="en-US"/>
        </w:rPr>
        <w:t xml:space="preserve">Secara </w:t>
      </w:r>
      <w:r w:rsidR="00FF4DDF">
        <w:rPr>
          <w:rFonts w:ascii="Segoe UI" w:hAnsi="Segoe UI" w:cs="Segoe UI"/>
          <w:sz w:val="24"/>
          <w:szCs w:val="24"/>
          <w:lang w:val="en-US"/>
        </w:rPr>
        <w:t xml:space="preserve">eksplisit </w:t>
      </w:r>
      <w:r w:rsidR="00BB1A3E" w:rsidRPr="0067728E">
        <w:rPr>
          <w:rFonts w:ascii="Segoe UI" w:hAnsi="Segoe UI" w:cs="Segoe UI"/>
          <w:i/>
          <w:iCs/>
          <w:sz w:val="24"/>
          <w:szCs w:val="24"/>
          <w:lang w:val="en-US"/>
        </w:rPr>
        <w:t>Qira</w:t>
      </w:r>
      <w:r w:rsidR="00DA1B2B" w:rsidRPr="0067728E">
        <w:rPr>
          <w:rFonts w:ascii="Segoe UI" w:hAnsi="Segoe UI" w:cs="Segoe UI"/>
          <w:i/>
          <w:iCs/>
          <w:sz w:val="24"/>
          <w:szCs w:val="24"/>
          <w:lang w:val="en-US"/>
        </w:rPr>
        <w:t>a</w:t>
      </w:r>
      <w:r w:rsidR="00BB1A3E" w:rsidRPr="0067728E">
        <w:rPr>
          <w:rFonts w:ascii="Segoe UI" w:hAnsi="Segoe UI" w:cs="Segoe UI"/>
          <w:i/>
          <w:iCs/>
          <w:sz w:val="24"/>
          <w:szCs w:val="24"/>
          <w:lang w:val="en-US"/>
        </w:rPr>
        <w:t>’ah Mubaadalah</w:t>
      </w:r>
      <w:r w:rsidR="00FF4DDF">
        <w:rPr>
          <w:rFonts w:ascii="Segoe UI" w:hAnsi="Segoe UI" w:cs="Segoe UI"/>
          <w:sz w:val="24"/>
          <w:szCs w:val="24"/>
          <w:lang w:val="en-US"/>
        </w:rPr>
        <w:t xml:space="preserve"> mengkategorikan teks menjadi</w:t>
      </w:r>
      <w:r w:rsidR="00BB1A3E" w:rsidRPr="0067728E">
        <w:rPr>
          <w:rFonts w:ascii="Segoe UI" w:hAnsi="Segoe UI" w:cs="Segoe UI"/>
          <w:sz w:val="24"/>
          <w:szCs w:val="24"/>
          <w:lang w:val="en-US"/>
        </w:rPr>
        <w:t xml:space="preserve"> tiga bagian, yaitu </w:t>
      </w:r>
      <w:r w:rsidR="00FF4DDF">
        <w:rPr>
          <w:rFonts w:ascii="Segoe UI" w:hAnsi="Segoe UI" w:cs="Segoe UI"/>
          <w:sz w:val="24"/>
          <w:szCs w:val="24"/>
          <w:lang w:val="en-US"/>
        </w:rPr>
        <w:t>yang pertama adalah mabadi’merupakan</w:t>
      </w:r>
      <w:r w:rsidR="00BB1A3E" w:rsidRPr="0067728E">
        <w:rPr>
          <w:rFonts w:ascii="Segoe UI" w:hAnsi="Segoe UI" w:cs="Segoe UI"/>
          <w:sz w:val="24"/>
          <w:szCs w:val="24"/>
          <w:lang w:val="en-US"/>
        </w:rPr>
        <w:t xml:space="preserve"> teks yang </w:t>
      </w:r>
      <w:r w:rsidR="00FF4DDF">
        <w:rPr>
          <w:rFonts w:ascii="Segoe UI" w:hAnsi="Segoe UI" w:cs="Segoe UI"/>
          <w:sz w:val="24"/>
          <w:szCs w:val="24"/>
          <w:lang w:val="en-US"/>
        </w:rPr>
        <w:t xml:space="preserve">didalamnya </w:t>
      </w:r>
      <w:r w:rsidR="00BB1A3E" w:rsidRPr="0067728E">
        <w:rPr>
          <w:rFonts w:ascii="Segoe UI" w:hAnsi="Segoe UI" w:cs="Segoe UI"/>
          <w:sz w:val="24"/>
          <w:szCs w:val="24"/>
          <w:lang w:val="en-US"/>
        </w:rPr>
        <w:t xml:space="preserve">mengandung nilai dasar </w:t>
      </w:r>
      <w:proofErr w:type="gramStart"/>
      <w:r w:rsidR="00BB1A3E" w:rsidRPr="0067728E">
        <w:rPr>
          <w:rFonts w:ascii="Segoe UI" w:hAnsi="Segoe UI" w:cs="Segoe UI"/>
          <w:sz w:val="24"/>
          <w:szCs w:val="24"/>
          <w:lang w:val="en-US"/>
        </w:rPr>
        <w:t>islam</w:t>
      </w:r>
      <w:proofErr w:type="gramEnd"/>
      <w:r w:rsidR="00BB1A3E" w:rsidRPr="0067728E">
        <w:rPr>
          <w:rFonts w:ascii="Segoe UI" w:hAnsi="Segoe UI" w:cs="Segoe UI"/>
          <w:sz w:val="24"/>
          <w:szCs w:val="24"/>
          <w:lang w:val="en-US"/>
        </w:rPr>
        <w:t xml:space="preserve"> ya</w:t>
      </w:r>
      <w:r w:rsidR="00FF4DDF">
        <w:rPr>
          <w:rFonts w:ascii="Segoe UI" w:hAnsi="Segoe UI" w:cs="Segoe UI"/>
          <w:sz w:val="24"/>
          <w:szCs w:val="24"/>
          <w:lang w:val="en-US"/>
        </w:rPr>
        <w:t>ng menjiwai seluruh ajaran pada setiap</w:t>
      </w:r>
      <w:r w:rsidR="00BB1A3E" w:rsidRPr="0067728E">
        <w:rPr>
          <w:rFonts w:ascii="Segoe UI" w:hAnsi="Segoe UI" w:cs="Segoe UI"/>
          <w:sz w:val="24"/>
          <w:szCs w:val="24"/>
          <w:lang w:val="en-US"/>
        </w:rPr>
        <w:t xml:space="preserve"> sendi kehidupan apapun. Kedua</w:t>
      </w:r>
      <w:r w:rsidR="00FF4DDF">
        <w:rPr>
          <w:rFonts w:ascii="Segoe UI" w:hAnsi="Segoe UI" w:cs="Segoe UI"/>
          <w:sz w:val="24"/>
          <w:szCs w:val="24"/>
          <w:lang w:val="en-US"/>
        </w:rPr>
        <w:t xml:space="preserve"> terdapat Qowa’id didalamnya merupakan</w:t>
      </w:r>
      <w:r w:rsidR="00BB1A3E" w:rsidRPr="0067728E">
        <w:rPr>
          <w:rFonts w:ascii="Segoe UI" w:hAnsi="Segoe UI" w:cs="Segoe UI"/>
          <w:sz w:val="24"/>
          <w:szCs w:val="24"/>
          <w:lang w:val="en-US"/>
        </w:rPr>
        <w:t xml:space="preserve"> teks yang men</w:t>
      </w:r>
      <w:r w:rsidR="00FF4DDF">
        <w:rPr>
          <w:rFonts w:ascii="Segoe UI" w:hAnsi="Segoe UI" w:cs="Segoe UI"/>
          <w:sz w:val="24"/>
          <w:szCs w:val="24"/>
          <w:lang w:val="en-US"/>
        </w:rPr>
        <w:t xml:space="preserve">gandung nilai dasar islam dalam suatu </w:t>
      </w:r>
      <w:r w:rsidR="00BB1A3E" w:rsidRPr="0067728E">
        <w:rPr>
          <w:rFonts w:ascii="Segoe UI" w:hAnsi="Segoe UI" w:cs="Segoe UI"/>
          <w:sz w:val="24"/>
          <w:szCs w:val="24"/>
          <w:lang w:val="en-US"/>
        </w:rPr>
        <w:t>bidang tertentu</w:t>
      </w:r>
      <w:r w:rsidR="00FF4DDF">
        <w:rPr>
          <w:rFonts w:ascii="Segoe UI" w:hAnsi="Segoe UI" w:cs="Segoe UI"/>
          <w:sz w:val="24"/>
          <w:szCs w:val="24"/>
          <w:lang w:val="en-US"/>
        </w:rPr>
        <w:t xml:space="preserve"> pada </w:t>
      </w:r>
      <w:proofErr w:type="gramStart"/>
      <w:r w:rsidR="00FF4DDF">
        <w:rPr>
          <w:rFonts w:ascii="Segoe UI" w:hAnsi="Segoe UI" w:cs="Segoe UI"/>
          <w:sz w:val="24"/>
          <w:szCs w:val="24"/>
          <w:lang w:val="en-US"/>
        </w:rPr>
        <w:t>aspek  kehidupan</w:t>
      </w:r>
      <w:proofErr w:type="gramEnd"/>
      <w:r w:rsidR="00FF4DDF">
        <w:rPr>
          <w:rFonts w:ascii="Segoe UI" w:hAnsi="Segoe UI" w:cs="Segoe UI"/>
          <w:sz w:val="24"/>
          <w:szCs w:val="24"/>
          <w:lang w:val="en-US"/>
        </w:rPr>
        <w:t>. Contohnya</w:t>
      </w:r>
      <w:r w:rsidR="00BB1A3E" w:rsidRPr="0067728E">
        <w:rPr>
          <w:rFonts w:ascii="Segoe UI" w:hAnsi="Segoe UI" w:cs="Segoe UI"/>
          <w:sz w:val="24"/>
          <w:szCs w:val="24"/>
          <w:lang w:val="en-US"/>
        </w:rPr>
        <w:t xml:space="preserve"> dalam perdagangan ada teks tentang keharusan nilai dasar </w:t>
      </w:r>
      <w:proofErr w:type="gramStart"/>
      <w:r w:rsidR="00BB1A3E" w:rsidRPr="0067728E">
        <w:rPr>
          <w:rFonts w:ascii="Segoe UI" w:hAnsi="Segoe UI" w:cs="Segoe UI"/>
          <w:sz w:val="24"/>
          <w:szCs w:val="24"/>
          <w:lang w:val="en-US"/>
        </w:rPr>
        <w:t>islam</w:t>
      </w:r>
      <w:proofErr w:type="gramEnd"/>
      <w:r w:rsidR="00BB1A3E" w:rsidRPr="0067728E">
        <w:rPr>
          <w:rFonts w:ascii="Segoe UI" w:hAnsi="Segoe UI" w:cs="Segoe UI"/>
          <w:sz w:val="24"/>
          <w:szCs w:val="24"/>
          <w:lang w:val="en-US"/>
        </w:rPr>
        <w:t xml:space="preserve"> dalam bidang tertentu kehidupan.ketiga juz’i yaitu teks tentang perilaku tertentu yang bersifat spesifik. Ketiga jenis teks ini mesti diletakkan secara herarkis yaitu teks mabadi’</w:t>
      </w:r>
      <w:proofErr w:type="gramStart"/>
      <w:r w:rsidR="00BB1A3E" w:rsidRPr="0067728E">
        <w:rPr>
          <w:rFonts w:ascii="Segoe UI" w:hAnsi="Segoe UI" w:cs="Segoe UI"/>
          <w:sz w:val="24"/>
          <w:szCs w:val="24"/>
          <w:lang w:val="en-US"/>
        </w:rPr>
        <w:t>,qowa’id</w:t>
      </w:r>
      <w:proofErr w:type="gramEnd"/>
      <w:r w:rsidR="00BB1A3E" w:rsidRPr="0067728E">
        <w:rPr>
          <w:rFonts w:ascii="Segoe UI" w:hAnsi="Segoe UI" w:cs="Segoe UI"/>
          <w:sz w:val="24"/>
          <w:szCs w:val="24"/>
          <w:lang w:val="en-US"/>
        </w:rPr>
        <w:t xml:space="preserve"> dan juz’i. </w:t>
      </w:r>
      <w:proofErr w:type="gramStart"/>
      <w:r w:rsidR="00BB1A3E" w:rsidRPr="0067728E">
        <w:rPr>
          <w:rFonts w:ascii="Segoe UI" w:hAnsi="Segoe UI" w:cs="Segoe UI"/>
          <w:sz w:val="24"/>
          <w:szCs w:val="24"/>
          <w:lang w:val="en-US"/>
        </w:rPr>
        <w:t>artinya</w:t>
      </w:r>
      <w:proofErr w:type="gramEnd"/>
      <w:r w:rsidR="00BB1A3E" w:rsidRPr="0067728E">
        <w:rPr>
          <w:rFonts w:ascii="Segoe UI" w:hAnsi="Segoe UI" w:cs="Segoe UI"/>
          <w:sz w:val="24"/>
          <w:szCs w:val="24"/>
          <w:lang w:val="en-US"/>
        </w:rPr>
        <w:t xml:space="preserve"> teks qowa’id tidak boleh di pahami secara bertentangan dengan teks mabadi’ dan teks juz’i tidak boleh bertentangan dengan teks qowa’id apalagi mabadi’.</w:t>
      </w:r>
      <w:r w:rsidR="00BA2743" w:rsidRPr="0067728E">
        <w:rPr>
          <w:rStyle w:val="FootnoteReference"/>
          <w:rFonts w:ascii="Segoe UI" w:hAnsi="Segoe UI" w:cs="Segoe UI"/>
          <w:sz w:val="24"/>
          <w:szCs w:val="24"/>
          <w:lang w:val="en-US"/>
        </w:rPr>
        <w:footnoteReference w:id="18"/>
      </w:r>
      <w:r w:rsidR="00BA2743" w:rsidRPr="0067728E">
        <w:rPr>
          <w:rFonts w:ascii="Segoe UI" w:hAnsi="Segoe UI" w:cs="Segoe UI"/>
          <w:sz w:val="24"/>
          <w:szCs w:val="24"/>
          <w:lang w:val="en-US"/>
        </w:rPr>
        <w:t xml:space="preserve"> </w:t>
      </w:r>
      <w:r w:rsidR="00BB1A3E" w:rsidRPr="0067728E">
        <w:rPr>
          <w:rFonts w:ascii="Segoe UI" w:hAnsi="Segoe UI" w:cs="Segoe UI"/>
          <w:sz w:val="24"/>
          <w:szCs w:val="24"/>
          <w:lang w:val="en-US"/>
        </w:rPr>
        <w:t xml:space="preserve">Dengan </w:t>
      </w:r>
      <w:proofErr w:type="gramStart"/>
      <w:r w:rsidR="00BB1A3E" w:rsidRPr="0067728E">
        <w:rPr>
          <w:rFonts w:ascii="Segoe UI" w:hAnsi="Segoe UI" w:cs="Segoe UI"/>
          <w:sz w:val="24"/>
          <w:szCs w:val="24"/>
          <w:lang w:val="en-US"/>
        </w:rPr>
        <w:t>cara</w:t>
      </w:r>
      <w:proofErr w:type="gramEnd"/>
      <w:r w:rsidR="00BB1A3E" w:rsidRPr="0067728E">
        <w:rPr>
          <w:rFonts w:ascii="Segoe UI" w:hAnsi="Segoe UI" w:cs="Segoe UI"/>
          <w:sz w:val="24"/>
          <w:szCs w:val="24"/>
          <w:lang w:val="en-US"/>
        </w:rPr>
        <w:t xml:space="preserve"> kerja seperti inilah teks – teks tentang petunjuk parsial yang merefleksikan pandangan dan sikap masyarakat arab yang bias gender mesti dipahami dengan cara – cara yang sesuai dengan nilai – nilai dalam qowa’id dan mabadi’ yang menjiwai dan memayunginya.</w:t>
      </w:r>
    </w:p>
    <w:p w14:paraId="676C4536" w14:textId="667E9E1B" w:rsidR="00FF4DDF" w:rsidRDefault="00FF4DDF" w:rsidP="005D6C26">
      <w:pPr>
        <w:spacing w:after="0" w:line="120" w:lineRule="atLeast"/>
        <w:ind w:left="720" w:firstLine="720"/>
        <w:jc w:val="both"/>
        <w:rPr>
          <w:rFonts w:ascii="Segoe UI" w:hAnsi="Segoe UI" w:cs="Segoe UI"/>
          <w:sz w:val="24"/>
          <w:szCs w:val="24"/>
          <w:lang w:val="en-US"/>
        </w:rPr>
      </w:pPr>
      <w:proofErr w:type="gramStart"/>
      <w:r>
        <w:rPr>
          <w:rFonts w:ascii="Segoe UI" w:hAnsi="Segoe UI" w:cs="Segoe UI"/>
          <w:sz w:val="24"/>
          <w:szCs w:val="24"/>
          <w:lang w:val="en-US"/>
        </w:rPr>
        <w:t>Memahami teks yang berkaitan dengan keislaman seyogyanya mampu ditangkap kembali dengan sepirit tauhid pada setiap aspek kehidupan.</w:t>
      </w:r>
      <w:proofErr w:type="gramEnd"/>
      <w:r>
        <w:rPr>
          <w:rFonts w:ascii="Segoe UI" w:hAnsi="Segoe UI" w:cs="Segoe UI"/>
          <w:sz w:val="24"/>
          <w:szCs w:val="24"/>
          <w:lang w:val="en-US"/>
        </w:rPr>
        <w:t xml:space="preserve"> Ketika berbicara mengenai muamalah dunia perinteraksian antar sesame tidak hanya dari satu kalangan </w:t>
      </w:r>
      <w:r>
        <w:rPr>
          <w:rFonts w:ascii="Segoe UI" w:hAnsi="Segoe UI" w:cs="Segoe UI"/>
          <w:sz w:val="24"/>
          <w:szCs w:val="24"/>
          <w:lang w:val="en-US"/>
        </w:rPr>
        <w:lastRenderedPageBreak/>
        <w:t>maupun satu jenis yang sama, namun muamalah memiliki makna yang sangat lkuas jika kita mampu menangkapnya dengan konferhensif, bahwa yang disampaikan pada setuiap hubungan tersebut (muamalah) pastilah ada value atau nilai yang dijaga, salah satunya adalah nilai ketauhid an. Maka selanjutnya jika hal tersebut telah mampu ditangkap dan dicermati pada setiap aspek kehidupan maka dalam praktik apapun metode pembacaan teks tidak akan terjadi sesuatu yang janggal ataupun bertentangan dengan hukum yang lebih tinggi diatasnya yaitu Al-Qur'an dan hadits.</w:t>
      </w:r>
    </w:p>
    <w:p w14:paraId="3D830D81" w14:textId="5ACDB8E7" w:rsidR="005D6C26" w:rsidRDefault="00BB1A3E" w:rsidP="005D6C26">
      <w:pPr>
        <w:spacing w:after="0" w:line="120" w:lineRule="atLeast"/>
        <w:ind w:left="720" w:firstLine="720"/>
        <w:jc w:val="both"/>
        <w:rPr>
          <w:rFonts w:ascii="Segoe UI" w:hAnsi="Segoe UI" w:cs="Segoe UI"/>
          <w:i/>
          <w:iCs/>
          <w:sz w:val="24"/>
          <w:szCs w:val="24"/>
          <w:lang w:val="en-US"/>
        </w:rPr>
      </w:pPr>
      <w:r w:rsidRPr="0067728E">
        <w:rPr>
          <w:rFonts w:ascii="Segoe UI" w:hAnsi="Segoe UI" w:cs="Segoe UI"/>
          <w:sz w:val="24"/>
          <w:szCs w:val="24"/>
          <w:lang w:val="en-US"/>
        </w:rPr>
        <w:t xml:space="preserve">Aturan main kemitraan dalam bisnis apapun, merupakan hal yang sangat urgen, karena </w:t>
      </w:r>
      <w:proofErr w:type="gramStart"/>
      <w:r w:rsidRPr="0067728E">
        <w:rPr>
          <w:rFonts w:ascii="Segoe UI" w:hAnsi="Segoe UI" w:cs="Segoe UI"/>
          <w:sz w:val="24"/>
          <w:szCs w:val="24"/>
          <w:lang w:val="en-US"/>
        </w:rPr>
        <w:t>ia</w:t>
      </w:r>
      <w:proofErr w:type="gramEnd"/>
      <w:r w:rsidRPr="0067728E">
        <w:rPr>
          <w:rFonts w:ascii="Segoe UI" w:hAnsi="Segoe UI" w:cs="Segoe UI"/>
          <w:sz w:val="24"/>
          <w:szCs w:val="24"/>
          <w:lang w:val="en-US"/>
        </w:rPr>
        <w:t xml:space="preserve"> ikut mengarahkan dan sekaligus menjamin kelangsungan suatu bisnis secara teratur dan benar. Dalam konteks musyârakah (kemitraan), aturan main yang tetuang dalam suatu kontrak menjadi penting, karena </w:t>
      </w:r>
      <w:proofErr w:type="gramStart"/>
      <w:r w:rsidRPr="0067728E">
        <w:rPr>
          <w:rFonts w:ascii="Segoe UI" w:hAnsi="Segoe UI" w:cs="Segoe UI"/>
          <w:sz w:val="24"/>
          <w:szCs w:val="24"/>
          <w:lang w:val="en-US"/>
        </w:rPr>
        <w:t>akan</w:t>
      </w:r>
      <w:proofErr w:type="gramEnd"/>
      <w:r w:rsidRPr="0067728E">
        <w:rPr>
          <w:rFonts w:ascii="Segoe UI" w:hAnsi="Segoe UI" w:cs="Segoe UI"/>
          <w:sz w:val="24"/>
          <w:szCs w:val="24"/>
          <w:lang w:val="en-US"/>
        </w:rPr>
        <w:t xml:space="preserve"> memastikan, membatasi dan mengarahkan gerak para mitra dalam menjalankan</w:t>
      </w:r>
      <w:r w:rsidRPr="0067728E">
        <w:rPr>
          <w:rFonts w:ascii="Segoe UI" w:hAnsi="Segoe UI" w:cs="Segoe UI"/>
          <w:i/>
          <w:iCs/>
          <w:sz w:val="24"/>
          <w:szCs w:val="24"/>
          <w:lang w:val="en-US"/>
        </w:rPr>
        <w:t xml:space="preserve"> musyârakah</w:t>
      </w:r>
      <w:r w:rsidRPr="0067728E">
        <w:rPr>
          <w:rFonts w:ascii="Segoe UI" w:hAnsi="Segoe UI" w:cs="Segoe UI"/>
          <w:sz w:val="24"/>
          <w:szCs w:val="24"/>
          <w:lang w:val="en-US"/>
        </w:rPr>
        <w:t xml:space="preserve"> agar tetap sesuai dengan nilai-n</w:t>
      </w:r>
      <w:r w:rsidR="006311EF">
        <w:rPr>
          <w:rFonts w:ascii="Segoe UI" w:hAnsi="Segoe UI" w:cs="Segoe UI"/>
          <w:sz w:val="24"/>
          <w:szCs w:val="24"/>
          <w:lang w:val="en-US"/>
        </w:rPr>
        <w:t xml:space="preserve">ilai syariah (Islam). </w:t>
      </w:r>
      <w:proofErr w:type="gramStart"/>
      <w:r w:rsidR="006311EF">
        <w:rPr>
          <w:rFonts w:ascii="Segoe UI" w:hAnsi="Segoe UI" w:cs="Segoe UI"/>
          <w:sz w:val="24"/>
          <w:szCs w:val="24"/>
          <w:lang w:val="en-US"/>
        </w:rPr>
        <w:t xml:space="preserve">Ketentuan </w:t>
      </w:r>
      <w:r w:rsidRPr="0067728E">
        <w:rPr>
          <w:rFonts w:ascii="Segoe UI" w:hAnsi="Segoe UI" w:cs="Segoe UI"/>
          <w:sz w:val="24"/>
          <w:szCs w:val="24"/>
          <w:lang w:val="en-US"/>
        </w:rPr>
        <w:t xml:space="preserve">musyârakah yang semestinya dikonstruk dalam perbankan syariah, seperti yang difatwakan MUI mengenai pembiayaan </w:t>
      </w:r>
      <w:r w:rsidRPr="0067728E">
        <w:rPr>
          <w:rFonts w:ascii="Segoe UI" w:hAnsi="Segoe UI" w:cs="Segoe UI"/>
          <w:i/>
          <w:iCs/>
          <w:sz w:val="24"/>
          <w:szCs w:val="24"/>
          <w:lang w:val="en-US"/>
        </w:rPr>
        <w:t>musyarakah.</w:t>
      </w:r>
      <w:proofErr w:type="gramEnd"/>
    </w:p>
    <w:p w14:paraId="762A6271" w14:textId="3990181F" w:rsidR="00B13D1D" w:rsidRDefault="00FF4DDF" w:rsidP="005D6C26">
      <w:pPr>
        <w:spacing w:after="0" w:line="120" w:lineRule="atLeast"/>
        <w:ind w:left="720" w:firstLine="720"/>
        <w:jc w:val="both"/>
        <w:rPr>
          <w:rFonts w:ascii="Segoe UI" w:hAnsi="Segoe UI" w:cs="Segoe UI"/>
          <w:b/>
          <w:bCs/>
          <w:sz w:val="24"/>
          <w:szCs w:val="24"/>
          <w:lang w:val="en-US"/>
        </w:rPr>
      </w:pPr>
      <w:r>
        <w:rPr>
          <w:rFonts w:ascii="Segoe UI" w:hAnsi="Segoe UI" w:cs="Segoe UI"/>
          <w:sz w:val="24"/>
          <w:szCs w:val="24"/>
          <w:lang w:val="en-US"/>
        </w:rPr>
        <w:t>Selanjutnya, si</w:t>
      </w:r>
      <w:r w:rsidR="00BB1A3E" w:rsidRPr="0067728E">
        <w:rPr>
          <w:rFonts w:ascii="Segoe UI" w:hAnsi="Segoe UI" w:cs="Segoe UI"/>
          <w:sz w:val="24"/>
          <w:szCs w:val="24"/>
          <w:lang w:val="en-US"/>
        </w:rPr>
        <w:t xml:space="preserve">stem </w:t>
      </w:r>
      <w:r w:rsidR="00BB1A3E" w:rsidRPr="0067728E">
        <w:rPr>
          <w:rFonts w:ascii="Segoe UI" w:hAnsi="Segoe UI" w:cs="Segoe UI"/>
          <w:i/>
          <w:iCs/>
          <w:sz w:val="24"/>
          <w:szCs w:val="24"/>
          <w:lang w:val="en-US"/>
        </w:rPr>
        <w:t>musyarakah</w:t>
      </w:r>
      <w:r w:rsidR="00BB1A3E" w:rsidRPr="0067728E">
        <w:rPr>
          <w:rFonts w:ascii="Segoe UI" w:hAnsi="Segoe UI" w:cs="Segoe UI"/>
          <w:sz w:val="24"/>
          <w:szCs w:val="24"/>
          <w:lang w:val="en-US"/>
        </w:rPr>
        <w:t xml:space="preserve"> yang bersumber dari adanya fatwa DSN-MUI mengenai pembiayaan tersebut, dipandanglah perlu dibaca Kembali dengan metode  Qira’ah mubaadalah dengan menggunakan instrument metode pembacaan teks yaitu mabadi’ qowai’id dan juga juz’i agar kemudian dapat dianalisis terkait dengan adanya kasus yang terjadi mengenai </w:t>
      </w:r>
      <w:r w:rsidR="00BB1A3E" w:rsidRPr="0067728E">
        <w:rPr>
          <w:rFonts w:ascii="Segoe UI" w:hAnsi="Segoe UI" w:cs="Segoe UI"/>
          <w:i/>
          <w:iCs/>
          <w:sz w:val="24"/>
          <w:szCs w:val="24"/>
          <w:lang w:val="en-US"/>
        </w:rPr>
        <w:t>musyarakah</w:t>
      </w:r>
      <w:r w:rsidR="00BB1A3E" w:rsidRPr="0067728E">
        <w:rPr>
          <w:rFonts w:ascii="Segoe UI" w:hAnsi="Segoe UI" w:cs="Segoe UI"/>
          <w:sz w:val="24"/>
          <w:szCs w:val="24"/>
          <w:lang w:val="en-US"/>
        </w:rPr>
        <w:t xml:space="preserve"> atau lebih dekat dengan implementasi pada praktiknya, penyelengggaraan akad/ kontrak baku sebagai acuan dalam menjalnkan pembiayaan dan juga terkait fatwa DSN MUI sebagai acuan pokok pembiayaan muasyarakah.</w:t>
      </w:r>
    </w:p>
    <w:p w14:paraId="3877EC58" w14:textId="77777777" w:rsidR="00EC3556" w:rsidRDefault="00EC3556" w:rsidP="005D6C26">
      <w:pPr>
        <w:spacing w:after="0" w:line="120" w:lineRule="atLeast"/>
        <w:ind w:left="720" w:firstLine="720"/>
        <w:jc w:val="both"/>
        <w:rPr>
          <w:rFonts w:ascii="Segoe UI" w:hAnsi="Segoe UI" w:cs="Segoe UI"/>
          <w:b/>
          <w:bCs/>
          <w:sz w:val="24"/>
          <w:szCs w:val="24"/>
          <w:lang w:val="en-US"/>
        </w:rPr>
      </w:pPr>
    </w:p>
    <w:p w14:paraId="7B981CA8" w14:textId="5B03B65D" w:rsidR="005D6C26" w:rsidRDefault="00FF4DDF" w:rsidP="00EC3556">
      <w:pPr>
        <w:tabs>
          <w:tab w:val="left" w:pos="720"/>
          <w:tab w:val="left" w:pos="1440"/>
          <w:tab w:val="left" w:pos="2160"/>
          <w:tab w:val="left" w:pos="2880"/>
          <w:tab w:val="left" w:pos="3600"/>
          <w:tab w:val="left" w:pos="4320"/>
          <w:tab w:val="left" w:pos="5163"/>
        </w:tabs>
        <w:spacing w:after="0" w:line="120" w:lineRule="atLeast"/>
        <w:ind w:left="709" w:hanging="709"/>
        <w:jc w:val="both"/>
        <w:rPr>
          <w:rFonts w:ascii="Segoe UI" w:hAnsi="Segoe UI" w:cs="Segoe UI"/>
          <w:b/>
          <w:bCs/>
          <w:sz w:val="24"/>
          <w:szCs w:val="24"/>
        </w:rPr>
      </w:pPr>
      <w:r>
        <w:rPr>
          <w:rFonts w:ascii="Segoe UI" w:hAnsi="Segoe UI" w:cs="Segoe UI"/>
          <w:b/>
          <w:bCs/>
          <w:sz w:val="24"/>
          <w:szCs w:val="24"/>
          <w:lang w:val="en-US"/>
        </w:rPr>
        <w:tab/>
        <w:t>Rekonstruksi Fatwa DSN MUI No.</w:t>
      </w:r>
      <w:r w:rsidR="00EC3556">
        <w:rPr>
          <w:rFonts w:ascii="Segoe UI" w:hAnsi="Segoe UI" w:cs="Segoe UI"/>
          <w:b/>
          <w:bCs/>
          <w:sz w:val="24"/>
          <w:szCs w:val="24"/>
          <w:lang w:val="en-US"/>
        </w:rPr>
        <w:t>08/DSN-MUI/IV/2000 Tentang Pembiayaan Musyarakah Dengan Metode Qiraa'ah Mubaadalah</w:t>
      </w:r>
    </w:p>
    <w:p w14:paraId="6BB2CEA6" w14:textId="1731EEE0" w:rsidR="00EC3556" w:rsidRDefault="00EC3556" w:rsidP="00724468">
      <w:pPr>
        <w:tabs>
          <w:tab w:val="left" w:pos="720"/>
          <w:tab w:val="left" w:pos="1276"/>
          <w:tab w:val="left" w:pos="2160"/>
          <w:tab w:val="left" w:pos="2880"/>
          <w:tab w:val="left" w:pos="3600"/>
          <w:tab w:val="left" w:pos="4320"/>
          <w:tab w:val="left" w:pos="5163"/>
        </w:tabs>
        <w:spacing w:after="0" w:line="120" w:lineRule="atLeast"/>
        <w:ind w:left="709" w:hanging="709"/>
        <w:jc w:val="both"/>
        <w:rPr>
          <w:rFonts w:ascii="Segoe UI" w:hAnsi="Segoe UI" w:cs="Segoe UI"/>
          <w:i/>
          <w:iCs/>
          <w:sz w:val="24"/>
          <w:szCs w:val="24"/>
        </w:rPr>
      </w:pPr>
      <w:r>
        <w:rPr>
          <w:rFonts w:ascii="Segoe UI" w:hAnsi="Segoe UI" w:cs="Segoe UI"/>
          <w:b/>
          <w:bCs/>
          <w:sz w:val="24"/>
          <w:szCs w:val="24"/>
        </w:rPr>
        <w:tab/>
      </w:r>
      <w:r w:rsidR="00724468">
        <w:rPr>
          <w:rFonts w:ascii="Segoe UI" w:hAnsi="Segoe UI" w:cs="Segoe UI"/>
          <w:b/>
          <w:bCs/>
          <w:sz w:val="24"/>
          <w:szCs w:val="24"/>
        </w:rPr>
        <w:tab/>
      </w:r>
      <w:r>
        <w:rPr>
          <w:rFonts w:ascii="Segoe UI" w:hAnsi="Segoe UI" w:cs="Segoe UI"/>
          <w:b/>
          <w:bCs/>
          <w:sz w:val="24"/>
          <w:szCs w:val="24"/>
        </w:rPr>
        <w:tab/>
      </w:r>
      <w:r w:rsidR="00B40AEC">
        <w:rPr>
          <w:rFonts w:ascii="Segoe UI" w:hAnsi="Segoe UI" w:cs="Segoe UI"/>
          <w:sz w:val="24"/>
          <w:szCs w:val="24"/>
        </w:rPr>
        <w:t xml:space="preserve">Kita dapat memahami bahwa rekonstruksi adalah pengembalian pada sesuatu yang semula, hal ini mengarah kepada prinsip dasar adanya pembiayaan </w:t>
      </w:r>
      <w:r w:rsidR="00B40AEC">
        <w:rPr>
          <w:rFonts w:ascii="Segoe UI" w:hAnsi="Segoe UI" w:cs="Segoe UI"/>
          <w:i/>
          <w:iCs/>
          <w:sz w:val="24"/>
          <w:szCs w:val="24"/>
        </w:rPr>
        <w:t xml:space="preserve">musyarakah </w:t>
      </w:r>
      <w:r w:rsidR="00B40AEC">
        <w:rPr>
          <w:rFonts w:ascii="Segoe UI" w:hAnsi="Segoe UI" w:cs="Segoe UI"/>
          <w:sz w:val="24"/>
          <w:szCs w:val="24"/>
        </w:rPr>
        <w:t xml:space="preserve">yaitu dengan dasar saling percaya dan hal ini tidak bisa diukur ataupun dikalkulasikan dengan menggunakan rupiah bahkan jaminan, karena </w:t>
      </w:r>
      <w:r w:rsidR="007554B8">
        <w:rPr>
          <w:rFonts w:ascii="Segoe UI" w:hAnsi="Segoe UI" w:cs="Segoe UI"/>
          <w:sz w:val="24"/>
          <w:szCs w:val="24"/>
        </w:rPr>
        <w:t xml:space="preserve">jika hal tersebut telah terjadi, </w:t>
      </w:r>
      <w:r w:rsidR="00B40AEC">
        <w:rPr>
          <w:rFonts w:ascii="Segoe UI" w:hAnsi="Segoe UI" w:cs="Segoe UI"/>
          <w:sz w:val="24"/>
          <w:szCs w:val="24"/>
        </w:rPr>
        <w:t xml:space="preserve">maka ini bukanlah akad pembiayaan </w:t>
      </w:r>
      <w:r w:rsidR="00B40AEC">
        <w:rPr>
          <w:rFonts w:ascii="Segoe UI" w:hAnsi="Segoe UI" w:cs="Segoe UI"/>
          <w:i/>
          <w:iCs/>
          <w:sz w:val="24"/>
          <w:szCs w:val="24"/>
        </w:rPr>
        <w:t xml:space="preserve">musyarakah </w:t>
      </w:r>
      <w:r w:rsidR="00B40AEC">
        <w:rPr>
          <w:rFonts w:ascii="Segoe UI" w:hAnsi="Segoe UI" w:cs="Segoe UI"/>
          <w:sz w:val="24"/>
          <w:szCs w:val="24"/>
        </w:rPr>
        <w:t xml:space="preserve"> tetapi pinjam meminjam atau bahkan hutang piutang.</w:t>
      </w:r>
      <w:r w:rsidR="00724468">
        <w:rPr>
          <w:rFonts w:ascii="Segoe UI" w:hAnsi="Segoe UI" w:cs="Segoe UI"/>
          <w:sz w:val="24"/>
          <w:szCs w:val="24"/>
        </w:rPr>
        <w:t xml:space="preserve"> </w:t>
      </w:r>
      <w:r w:rsidR="00724468">
        <w:rPr>
          <w:rFonts w:ascii="Segoe UI" w:hAnsi="Segoe UI" w:cs="Segoe UI"/>
          <w:sz w:val="24"/>
          <w:szCs w:val="24"/>
        </w:rPr>
        <w:lastRenderedPageBreak/>
        <w:t xml:space="preserve">Bentuk kerjasama dengan saling memberi modal dan juga tenaga untuk mengelola asaet bersama ini yang dimaksudkan dalam pembiayaan </w:t>
      </w:r>
      <w:r w:rsidR="00724468">
        <w:rPr>
          <w:rFonts w:ascii="Segoe UI" w:hAnsi="Segoe UI" w:cs="Segoe UI"/>
          <w:i/>
          <w:iCs/>
          <w:sz w:val="24"/>
          <w:szCs w:val="24"/>
        </w:rPr>
        <w:t>musyarakah.</w:t>
      </w:r>
    </w:p>
    <w:p w14:paraId="31EF9C6A" w14:textId="1F969F74" w:rsidR="00724468" w:rsidRDefault="00724468" w:rsidP="00710CAB">
      <w:pPr>
        <w:tabs>
          <w:tab w:val="left" w:pos="720"/>
          <w:tab w:val="left" w:pos="1134"/>
          <w:tab w:val="left" w:pos="2160"/>
          <w:tab w:val="left" w:pos="2880"/>
          <w:tab w:val="left" w:pos="3600"/>
          <w:tab w:val="left" w:pos="4320"/>
          <w:tab w:val="left" w:pos="5163"/>
        </w:tabs>
        <w:spacing w:after="0" w:line="120" w:lineRule="atLeast"/>
        <w:ind w:left="709" w:hanging="709"/>
        <w:jc w:val="both"/>
        <w:rPr>
          <w:rFonts w:ascii="Segoe UI" w:hAnsi="Segoe UI" w:cs="Segoe UI"/>
          <w:sz w:val="24"/>
          <w:szCs w:val="24"/>
        </w:rPr>
      </w:pPr>
      <w:r>
        <w:rPr>
          <w:rFonts w:ascii="Segoe UI" w:hAnsi="Segoe UI" w:cs="Segoe UI"/>
          <w:i/>
          <w:iCs/>
          <w:sz w:val="24"/>
          <w:szCs w:val="24"/>
        </w:rPr>
        <w:tab/>
      </w:r>
      <w:r w:rsidR="00710CAB">
        <w:rPr>
          <w:rFonts w:ascii="Segoe UI" w:hAnsi="Segoe UI" w:cs="Segoe UI"/>
          <w:i/>
          <w:iCs/>
          <w:sz w:val="24"/>
          <w:szCs w:val="24"/>
        </w:rPr>
        <w:tab/>
      </w:r>
      <w:r w:rsidR="00710CAB">
        <w:rPr>
          <w:rFonts w:ascii="Segoe UI" w:hAnsi="Segoe UI" w:cs="Segoe UI"/>
          <w:i/>
          <w:iCs/>
          <w:sz w:val="24"/>
          <w:szCs w:val="24"/>
        </w:rPr>
        <w:tab/>
      </w:r>
      <w:r>
        <w:rPr>
          <w:rFonts w:ascii="Segoe UI" w:hAnsi="Segoe UI" w:cs="Segoe UI"/>
          <w:sz w:val="24"/>
          <w:szCs w:val="24"/>
        </w:rPr>
        <w:t>Hari ini kita ketahui bersama bahwa posisi Fatwa DSN MUI adalah sebagai pondasi dan juga payung hukum atas seluruh aktivitas muamalah yang ada dilingkungan umat muslim</w:t>
      </w:r>
      <w:r w:rsidR="006311EF">
        <w:rPr>
          <w:rFonts w:ascii="Segoe UI" w:hAnsi="Segoe UI" w:cs="Segoe UI"/>
          <w:sz w:val="24"/>
          <w:szCs w:val="24"/>
        </w:rPr>
        <w:t xml:space="preserve"> </w:t>
      </w:r>
      <w:r>
        <w:rPr>
          <w:rFonts w:ascii="Segoe UI" w:hAnsi="Segoe UI" w:cs="Segoe UI"/>
          <w:sz w:val="24"/>
          <w:szCs w:val="24"/>
        </w:rPr>
        <w:t xml:space="preserve">terkhususnya adalah pada pelaksanaan akad </w:t>
      </w:r>
      <w:r w:rsidRPr="00724468">
        <w:rPr>
          <w:rFonts w:ascii="Segoe UI" w:hAnsi="Segoe UI" w:cs="Segoe UI"/>
          <w:i/>
          <w:iCs/>
          <w:sz w:val="24"/>
          <w:szCs w:val="24"/>
        </w:rPr>
        <w:t>pembiayaan</w:t>
      </w:r>
      <w:r>
        <w:rPr>
          <w:rFonts w:ascii="Segoe UI" w:hAnsi="Segoe UI" w:cs="Segoe UI"/>
          <w:sz w:val="24"/>
          <w:szCs w:val="24"/>
        </w:rPr>
        <w:t xml:space="preserve"> ini. Akan tetapi seperti halnya yang tertera dalam musyarakah pada praktik perbankan syariah ataupun</w:t>
      </w:r>
      <w:r w:rsidRPr="00724468">
        <w:rPr>
          <w:rFonts w:ascii="Segoe UI" w:hAnsi="Segoe UI" w:cs="Segoe UI"/>
          <w:i/>
          <w:iCs/>
          <w:sz w:val="24"/>
          <w:szCs w:val="24"/>
        </w:rPr>
        <w:t xml:space="preserve"> musyarakah</w:t>
      </w:r>
      <w:r>
        <w:rPr>
          <w:rFonts w:ascii="Segoe UI" w:hAnsi="Segoe UI" w:cs="Segoe UI"/>
          <w:sz w:val="24"/>
          <w:szCs w:val="24"/>
        </w:rPr>
        <w:t xml:space="preserve"> pada fatwa DSN MUI </w:t>
      </w:r>
      <w:r w:rsidR="004D1B4B">
        <w:rPr>
          <w:rFonts w:ascii="Segoe UI" w:hAnsi="Segoe UI" w:cs="Segoe UI"/>
          <w:sz w:val="24"/>
          <w:szCs w:val="24"/>
        </w:rPr>
        <w:t xml:space="preserve">No.08/DSN-MUI/IV/2000 bahwa fatwa DSN MUI memberikan peluang adanya perbolehan agunan atau janinan </w:t>
      </w:r>
      <w:r w:rsidR="008B5705">
        <w:rPr>
          <w:rFonts w:ascii="Segoe UI" w:hAnsi="Segoe UI" w:cs="Segoe UI"/>
          <w:sz w:val="24"/>
          <w:szCs w:val="24"/>
        </w:rPr>
        <w:t xml:space="preserve">dalam Lembaga Keuangan Syari'ah seperti yang telah disebutkan pada tabel 03 ketentuan </w:t>
      </w:r>
      <w:r w:rsidR="008B5705">
        <w:rPr>
          <w:rFonts w:ascii="Segoe UI" w:hAnsi="Segoe UI" w:cs="Segoe UI"/>
          <w:i/>
          <w:iCs/>
          <w:sz w:val="24"/>
          <w:szCs w:val="24"/>
        </w:rPr>
        <w:t xml:space="preserve">msyarakah </w:t>
      </w:r>
      <w:r w:rsidR="008B5705">
        <w:rPr>
          <w:rFonts w:ascii="Segoe UI" w:hAnsi="Segoe UI" w:cs="Segoe UI"/>
          <w:sz w:val="24"/>
          <w:szCs w:val="24"/>
        </w:rPr>
        <w:t>pada Fatwa DSN MUI pada bagian objek akad bagian pertama mengenai modal poin 3.</w:t>
      </w:r>
    </w:p>
    <w:p w14:paraId="04DD7B98" w14:textId="70DC37B7" w:rsidR="001F15B8" w:rsidRDefault="008B5705" w:rsidP="00710CAB">
      <w:pPr>
        <w:tabs>
          <w:tab w:val="left" w:pos="720"/>
          <w:tab w:val="left" w:pos="1134"/>
          <w:tab w:val="left" w:pos="2160"/>
          <w:tab w:val="left" w:pos="2880"/>
          <w:tab w:val="left" w:pos="3600"/>
          <w:tab w:val="left" w:pos="4320"/>
          <w:tab w:val="left" w:pos="5163"/>
        </w:tabs>
        <w:spacing w:after="0" w:line="120" w:lineRule="atLeast"/>
        <w:ind w:left="709" w:hanging="709"/>
        <w:jc w:val="both"/>
        <w:rPr>
          <w:rFonts w:ascii="Segoe UI" w:hAnsi="Segoe UI" w:cs="Segoe UI"/>
          <w:sz w:val="24"/>
          <w:szCs w:val="24"/>
        </w:rPr>
      </w:pPr>
      <w:r>
        <w:rPr>
          <w:rFonts w:ascii="Segoe UI" w:hAnsi="Segoe UI" w:cs="Segoe UI"/>
          <w:sz w:val="24"/>
          <w:szCs w:val="24"/>
        </w:rPr>
        <w:tab/>
      </w:r>
      <w:r w:rsidR="00710CAB">
        <w:rPr>
          <w:rFonts w:ascii="Segoe UI" w:hAnsi="Segoe UI" w:cs="Segoe UI"/>
          <w:sz w:val="24"/>
          <w:szCs w:val="24"/>
        </w:rPr>
        <w:tab/>
      </w:r>
      <w:r w:rsidR="00710CAB">
        <w:rPr>
          <w:rFonts w:ascii="Segoe UI" w:hAnsi="Segoe UI" w:cs="Segoe UI"/>
          <w:sz w:val="24"/>
          <w:szCs w:val="24"/>
        </w:rPr>
        <w:tab/>
      </w:r>
      <w:r>
        <w:rPr>
          <w:rFonts w:ascii="Segoe UI" w:hAnsi="Segoe UI" w:cs="Segoe UI"/>
          <w:sz w:val="24"/>
          <w:szCs w:val="24"/>
        </w:rPr>
        <w:t>Pokok utama dalam penelitian ini adalah bagaiman kemudian qiraa'ah mubaadalah membaca teks yang terdapat pada fatwa DSN MUI.</w:t>
      </w:r>
      <w:r w:rsidR="00580D6E">
        <w:rPr>
          <w:rFonts w:ascii="Segoe UI" w:hAnsi="Segoe UI" w:cs="Segoe UI"/>
          <w:sz w:val="24"/>
          <w:szCs w:val="24"/>
        </w:rPr>
        <w:t xml:space="preserve"> Metode yang ada pada qiraa'ah mubaadalah ada tiga unsur diantaranya adalah mabadi', qowaid dan juz'i</w:t>
      </w:r>
      <w:r w:rsidR="001F15B8">
        <w:rPr>
          <w:rFonts w:ascii="Segoe UI" w:hAnsi="Segoe UI" w:cs="Segoe UI"/>
          <w:sz w:val="24"/>
          <w:szCs w:val="24"/>
        </w:rPr>
        <w:t>. Pola penyusunan Fatwa DSN MUI pun sudah pasti memenuhi instrumen tersebut, dimana terdapat teks yang mengandung unsur mabadi', qowaid dan juga juz'i pada implementasi praktiknya, tinggal bagaimana ketiga instrumen tersebut diserap dengan berkesinambungan sehingga tidak timbang dengan teks yang berada diatasnya. Fatwa DSN MUI berkedudukan sebagai teks mabadi' karena secara universal Fatwa DSN MUI adalah acuan adanya serapan aturan yang lain yang berada di bawahnya yaitu aturan yang berada pada LKS melalui pengawasan DPS dan pastinya aturan yang berada pada LKS adalah yang terimplementasikan pada kontrak baku yang ada pada tiap LKS, jik</w:t>
      </w:r>
      <w:r w:rsidR="003E1AE0">
        <w:rPr>
          <w:rFonts w:ascii="Segoe UI" w:hAnsi="Segoe UI" w:cs="Segoe UI"/>
          <w:sz w:val="24"/>
          <w:szCs w:val="24"/>
        </w:rPr>
        <w:t xml:space="preserve">a hal ini adalah Fatwa DSN MUI tentang pembiayaan </w:t>
      </w:r>
      <w:r w:rsidR="003E1AE0">
        <w:rPr>
          <w:rFonts w:ascii="Segoe UI" w:hAnsi="Segoe UI" w:cs="Segoe UI"/>
          <w:i/>
          <w:iCs/>
          <w:sz w:val="24"/>
          <w:szCs w:val="24"/>
        </w:rPr>
        <w:t xml:space="preserve">musyarakah </w:t>
      </w:r>
      <w:r w:rsidR="00E4566B">
        <w:rPr>
          <w:rFonts w:ascii="Segoe UI" w:hAnsi="Segoe UI" w:cs="Segoe UI"/>
          <w:sz w:val="24"/>
          <w:szCs w:val="24"/>
        </w:rPr>
        <w:t>maka dapat ditarik</w:t>
      </w:r>
      <w:r w:rsidR="003E1AE0">
        <w:rPr>
          <w:rFonts w:ascii="Segoe UI" w:hAnsi="Segoe UI" w:cs="Segoe UI"/>
          <w:sz w:val="24"/>
          <w:szCs w:val="24"/>
        </w:rPr>
        <w:t xml:space="preserve"> teks Qowaid nya adalah kontrak baku pembiayaan </w:t>
      </w:r>
      <w:r w:rsidR="003E1AE0">
        <w:rPr>
          <w:rFonts w:ascii="Segoe UI" w:hAnsi="Segoe UI" w:cs="Segoe UI"/>
          <w:i/>
          <w:iCs/>
          <w:sz w:val="24"/>
          <w:szCs w:val="24"/>
        </w:rPr>
        <w:t>musyarakah</w:t>
      </w:r>
      <w:r w:rsidR="003E1AE0">
        <w:rPr>
          <w:rFonts w:ascii="Segoe UI" w:hAnsi="Segoe UI" w:cs="Segoe UI"/>
          <w:sz w:val="24"/>
          <w:szCs w:val="24"/>
        </w:rPr>
        <w:t xml:space="preserve"> dan juz'i adalah praktik yang terjadi dilapangan dari adanya acuan kontrak baku tersebut.</w:t>
      </w:r>
    </w:p>
    <w:p w14:paraId="0DC45A7B" w14:textId="3FBFB1B1" w:rsidR="00710CAB" w:rsidRDefault="003E1AE0" w:rsidP="00710CAB">
      <w:pPr>
        <w:tabs>
          <w:tab w:val="left" w:pos="720"/>
          <w:tab w:val="left" w:pos="1134"/>
          <w:tab w:val="left" w:pos="1440"/>
          <w:tab w:val="left" w:pos="2160"/>
          <w:tab w:val="left" w:pos="2880"/>
          <w:tab w:val="left" w:pos="3600"/>
          <w:tab w:val="left" w:pos="4320"/>
          <w:tab w:val="left" w:pos="5163"/>
        </w:tabs>
        <w:spacing w:after="0" w:line="120" w:lineRule="atLeast"/>
        <w:ind w:left="709" w:hanging="709"/>
        <w:jc w:val="both"/>
        <w:rPr>
          <w:rFonts w:ascii="Segoe UI" w:hAnsi="Segoe UI" w:cs="Segoe UI"/>
          <w:sz w:val="24"/>
          <w:szCs w:val="24"/>
        </w:rPr>
      </w:pPr>
      <w:r>
        <w:rPr>
          <w:rFonts w:ascii="Segoe UI" w:hAnsi="Segoe UI" w:cs="Segoe UI"/>
          <w:sz w:val="24"/>
          <w:szCs w:val="24"/>
        </w:rPr>
        <w:tab/>
      </w:r>
      <w:r w:rsidR="00710CAB">
        <w:rPr>
          <w:rFonts w:ascii="Segoe UI" w:hAnsi="Segoe UI" w:cs="Segoe UI"/>
          <w:sz w:val="24"/>
          <w:szCs w:val="24"/>
        </w:rPr>
        <w:tab/>
      </w:r>
      <w:r w:rsidR="00710CAB">
        <w:rPr>
          <w:rFonts w:ascii="Segoe UI" w:hAnsi="Segoe UI" w:cs="Segoe UI"/>
          <w:sz w:val="24"/>
          <w:szCs w:val="24"/>
        </w:rPr>
        <w:tab/>
      </w:r>
      <w:r>
        <w:rPr>
          <w:rFonts w:ascii="Segoe UI" w:hAnsi="Segoe UI" w:cs="Segoe UI"/>
          <w:sz w:val="24"/>
          <w:szCs w:val="24"/>
        </w:rPr>
        <w:t>Selanjutnya,</w:t>
      </w:r>
      <w:r w:rsidR="00E4566B">
        <w:rPr>
          <w:rFonts w:ascii="Segoe UI" w:hAnsi="Segoe UI" w:cs="Segoe UI"/>
          <w:sz w:val="24"/>
          <w:szCs w:val="24"/>
        </w:rPr>
        <w:t xml:space="preserve"> keilmuan dan juga istimbath hukum bersifat dinamis, artinya akan mengalami pembaharuan seiring berjalannya zaman disesuaikan dengan kebutuhannya dan kondisi pada saat itu. Akan tetapi perlu kita garis bawahi bersama bahwasannya pembaharuan itu tidak mengubah suatu prinsip, hanya mengembangkan </w:t>
      </w:r>
      <w:r w:rsidR="00F95FA4">
        <w:rPr>
          <w:rFonts w:ascii="Segoe UI" w:hAnsi="Segoe UI" w:cs="Segoe UI"/>
          <w:sz w:val="24"/>
          <w:szCs w:val="24"/>
        </w:rPr>
        <w:t xml:space="preserve">dalam segi aturan yang bersifat implementasi dan nilainya adalah maslahah akan tetapi apabila prinsipnya juga berubah, maka seluruh  kaidah yang ada dalam hukum tersebut pun </w:t>
      </w:r>
      <w:r w:rsidR="00F95FA4">
        <w:rPr>
          <w:rFonts w:ascii="Segoe UI" w:hAnsi="Segoe UI" w:cs="Segoe UI"/>
          <w:sz w:val="24"/>
          <w:szCs w:val="24"/>
        </w:rPr>
        <w:lastRenderedPageBreak/>
        <w:t xml:space="preserve">berubah. Kemudian kita ingat kembali bahwa prinsip daripada pembiayaan </w:t>
      </w:r>
      <w:r w:rsidR="00F95FA4">
        <w:rPr>
          <w:rFonts w:ascii="Segoe UI" w:hAnsi="Segoe UI" w:cs="Segoe UI"/>
          <w:i/>
          <w:iCs/>
          <w:sz w:val="24"/>
          <w:szCs w:val="24"/>
        </w:rPr>
        <w:t xml:space="preserve">musyarakah </w:t>
      </w:r>
      <w:r w:rsidR="00F95FA4">
        <w:rPr>
          <w:rFonts w:ascii="Segoe UI" w:hAnsi="Segoe UI" w:cs="Segoe UI"/>
          <w:sz w:val="24"/>
          <w:szCs w:val="24"/>
        </w:rPr>
        <w:t xml:space="preserve"> adalah saling percaya maka tidak perlu menggunakan jaminan sebagai harga dari rasa saling percaya tersebut. Jika hari ini agunan atau jaminan digunakan se</w:t>
      </w:r>
      <w:r w:rsidR="00710CAB">
        <w:rPr>
          <w:rFonts w:ascii="Segoe UI" w:hAnsi="Segoe UI" w:cs="Segoe UI"/>
          <w:sz w:val="24"/>
          <w:szCs w:val="24"/>
        </w:rPr>
        <w:t xml:space="preserve">bagai kunci agar tidak terjadi penyimpangan dalam proses pembiayaan tersebut maka jangan menggunakan akad pembiayaan </w:t>
      </w:r>
      <w:r w:rsidR="00710CAB">
        <w:rPr>
          <w:rFonts w:ascii="Segoe UI" w:hAnsi="Segoe UI" w:cs="Segoe UI"/>
          <w:i/>
          <w:iCs/>
          <w:sz w:val="24"/>
          <w:szCs w:val="24"/>
        </w:rPr>
        <w:t xml:space="preserve">musyarakah </w:t>
      </w:r>
      <w:r w:rsidR="00710CAB">
        <w:rPr>
          <w:rFonts w:ascii="Segoe UI" w:hAnsi="Segoe UI" w:cs="Segoe UI"/>
          <w:sz w:val="24"/>
          <w:szCs w:val="24"/>
        </w:rPr>
        <w:t xml:space="preserve">bisa dengan jelas menggunakan akad mudharabah jelas diperbolehkan mengambil jaminan dan tidak merusak daripada prinsip </w:t>
      </w:r>
      <w:r w:rsidR="00E40E28">
        <w:rPr>
          <w:rFonts w:ascii="Segoe UI" w:hAnsi="Segoe UI" w:cs="Segoe UI"/>
          <w:sz w:val="24"/>
          <w:szCs w:val="24"/>
        </w:rPr>
        <w:t xml:space="preserve"> </w:t>
      </w:r>
      <w:r w:rsidR="00710CAB">
        <w:rPr>
          <w:rFonts w:ascii="Segoe UI" w:hAnsi="Segoe UI" w:cs="Segoe UI"/>
          <w:sz w:val="24"/>
          <w:szCs w:val="24"/>
        </w:rPr>
        <w:t>mudharabah tersebut dan ini juga termasuk pembiayaan yang dilakukan secara kerjasama akan tetapi tidak sama dengan musyarakah, karena musyarakah didasari dengan rasa saling percaya yang kemudian sama – sama menyerahkan hartanya untuk memulai suatu usaha atau melakukan perkongsian untuk satu hal dan dari masing – masing mengirimkan wakilnya untuk sama- sama pula mengerjakan hal tersebut. Sudah sangat jelas dapat ditarik garis besarnya jika Fatwa DSN MUI dalam ketentuan rukun dan syaratnya di perbolehkan adanya peluang pengambilan jaminan maka pembaharuan segala bentuk pembiayaan mengenai musyarakah pun akan mengikuti adanya aturan tersebut.</w:t>
      </w:r>
    </w:p>
    <w:p w14:paraId="247558A0" w14:textId="77777777" w:rsidR="00D34EC7" w:rsidRDefault="00D34EC7" w:rsidP="00710CAB">
      <w:pPr>
        <w:tabs>
          <w:tab w:val="left" w:pos="720"/>
          <w:tab w:val="left" w:pos="1134"/>
          <w:tab w:val="left" w:pos="1440"/>
          <w:tab w:val="left" w:pos="2160"/>
          <w:tab w:val="left" w:pos="2880"/>
          <w:tab w:val="left" w:pos="3600"/>
          <w:tab w:val="left" w:pos="4320"/>
          <w:tab w:val="left" w:pos="5163"/>
        </w:tabs>
        <w:spacing w:after="0" w:line="120" w:lineRule="atLeast"/>
        <w:ind w:left="709" w:hanging="709"/>
        <w:jc w:val="both"/>
        <w:rPr>
          <w:rFonts w:ascii="Segoe UI" w:hAnsi="Segoe UI" w:cs="Segoe UI"/>
          <w:sz w:val="24"/>
          <w:szCs w:val="24"/>
        </w:rPr>
      </w:pPr>
    </w:p>
    <w:p w14:paraId="44D5A91F" w14:textId="52BEC2D0" w:rsidR="00D34EC7" w:rsidRDefault="00D34EC7" w:rsidP="00D34EC7">
      <w:pPr>
        <w:pStyle w:val="ListParagraph"/>
        <w:numPr>
          <w:ilvl w:val="0"/>
          <w:numId w:val="13"/>
        </w:numPr>
        <w:tabs>
          <w:tab w:val="left" w:pos="720"/>
          <w:tab w:val="left" w:pos="1134"/>
          <w:tab w:val="left" w:pos="1440"/>
          <w:tab w:val="left" w:pos="2160"/>
          <w:tab w:val="left" w:pos="2880"/>
          <w:tab w:val="left" w:pos="3600"/>
          <w:tab w:val="left" w:pos="4320"/>
          <w:tab w:val="left" w:pos="5163"/>
        </w:tabs>
        <w:spacing w:after="0" w:line="120" w:lineRule="atLeast"/>
        <w:jc w:val="both"/>
        <w:rPr>
          <w:rFonts w:ascii="Segoe UI" w:hAnsi="Segoe UI" w:cs="Segoe UI"/>
          <w:b/>
          <w:bCs/>
          <w:sz w:val="24"/>
          <w:szCs w:val="24"/>
        </w:rPr>
      </w:pPr>
      <w:r w:rsidRPr="00D34EC7">
        <w:rPr>
          <w:rFonts w:ascii="Segoe UI" w:hAnsi="Segoe UI" w:cs="Segoe UI"/>
          <w:b/>
          <w:bCs/>
          <w:sz w:val="24"/>
          <w:szCs w:val="24"/>
        </w:rPr>
        <w:t xml:space="preserve">Kesimpulan </w:t>
      </w:r>
    </w:p>
    <w:p w14:paraId="10666055" w14:textId="33FEDC5D" w:rsidR="00AD55E2" w:rsidRDefault="00AD55E2" w:rsidP="002A552D">
      <w:pPr>
        <w:pStyle w:val="ListParagraph"/>
        <w:tabs>
          <w:tab w:val="left" w:pos="720"/>
          <w:tab w:val="left" w:pos="1134"/>
          <w:tab w:val="left" w:pos="1440"/>
          <w:tab w:val="left" w:pos="2160"/>
          <w:tab w:val="left" w:pos="2880"/>
          <w:tab w:val="left" w:pos="3600"/>
          <w:tab w:val="left" w:pos="4320"/>
          <w:tab w:val="left" w:pos="5163"/>
        </w:tabs>
        <w:spacing w:after="0" w:line="120" w:lineRule="atLeast"/>
        <w:jc w:val="both"/>
        <w:rPr>
          <w:rFonts w:ascii="Segoe UI" w:hAnsi="Segoe UI" w:cs="Segoe UI"/>
          <w:sz w:val="24"/>
          <w:szCs w:val="24"/>
        </w:rPr>
      </w:pPr>
      <w:r w:rsidRPr="00AD55E2">
        <w:rPr>
          <w:rFonts w:ascii="Segoe UI" w:hAnsi="Segoe UI" w:cs="Segoe UI"/>
          <w:sz w:val="24"/>
          <w:szCs w:val="24"/>
        </w:rPr>
        <w:t>P</w:t>
      </w:r>
      <w:r>
        <w:rPr>
          <w:rFonts w:ascii="Segoe UI" w:hAnsi="Segoe UI" w:cs="Segoe UI"/>
          <w:sz w:val="24"/>
          <w:szCs w:val="24"/>
        </w:rPr>
        <w:t xml:space="preserve">embahasan mengenai rrapa bahan rekonstruksi Fatwa pada </w:t>
      </w:r>
      <w:r w:rsidRPr="00AD55E2">
        <w:rPr>
          <w:rFonts w:ascii="Segoe UI" w:hAnsi="Segoe UI" w:cs="Segoe UI"/>
          <w:sz w:val="24"/>
          <w:szCs w:val="24"/>
        </w:rPr>
        <w:t>penelitian ini dapat dipahami dengan adanya bebe</w:t>
      </w:r>
      <w:r>
        <w:rPr>
          <w:rFonts w:ascii="Segoe UI" w:hAnsi="Segoe UI" w:cs="Segoe UI"/>
          <w:sz w:val="24"/>
          <w:szCs w:val="24"/>
        </w:rPr>
        <w:t xml:space="preserve">rapa sumber data sebagai pokok daripada adanya rekonstruksi tersebut diantaranya adalah Fatwa DSN MUI No.08/DSN-MUI/IV/2000 tentang pembiayaan </w:t>
      </w:r>
      <w:r>
        <w:rPr>
          <w:rFonts w:ascii="Segoe UI" w:hAnsi="Segoe UI" w:cs="Segoe UI"/>
          <w:i/>
          <w:iCs/>
          <w:sz w:val="24"/>
          <w:szCs w:val="24"/>
        </w:rPr>
        <w:t xml:space="preserve">musyarakah, </w:t>
      </w:r>
      <w:r>
        <w:rPr>
          <w:rFonts w:ascii="Segoe UI" w:hAnsi="Segoe UI" w:cs="Segoe UI"/>
          <w:sz w:val="24"/>
          <w:szCs w:val="24"/>
        </w:rPr>
        <w:t xml:space="preserve">kontrak baku pembiayaan </w:t>
      </w:r>
      <w:r>
        <w:rPr>
          <w:rFonts w:ascii="Segoe UI" w:hAnsi="Segoe UI" w:cs="Segoe UI"/>
          <w:i/>
          <w:iCs/>
          <w:sz w:val="24"/>
          <w:szCs w:val="24"/>
        </w:rPr>
        <w:t>musyarakah,</w:t>
      </w:r>
      <w:r>
        <w:rPr>
          <w:rFonts w:ascii="Segoe UI" w:hAnsi="Segoe UI" w:cs="Segoe UI"/>
          <w:sz w:val="24"/>
          <w:szCs w:val="24"/>
        </w:rPr>
        <w:t xml:space="preserve"> dan juga putusan peradilan terhadap kasus yang berkaitan dengan sengketa pada pembiayaan </w:t>
      </w:r>
      <w:r>
        <w:rPr>
          <w:rFonts w:ascii="Segoe UI" w:hAnsi="Segoe UI" w:cs="Segoe UI"/>
          <w:i/>
          <w:iCs/>
          <w:sz w:val="24"/>
          <w:szCs w:val="24"/>
        </w:rPr>
        <w:t>musyarakah.</w:t>
      </w:r>
      <w:r>
        <w:rPr>
          <w:rFonts w:ascii="Segoe UI" w:hAnsi="Segoe UI" w:cs="Segoe UI"/>
          <w:sz w:val="24"/>
          <w:szCs w:val="24"/>
        </w:rPr>
        <w:t xml:space="preserve"> Pola pelaksanaan pembiayaan pada perbankan memang dapat dikatakan tidak ada prinsip saling percaya, karena dalam praktiknya terdapat agunan atau jaminan yang dijadikan sebagai alat antisipasi adanya tindakan yang merugikan pada pembiayaan tersebut. Pelaksanaan model pembiayaa</w:t>
      </w:r>
      <w:r w:rsidR="002A552D">
        <w:rPr>
          <w:rFonts w:ascii="Segoe UI" w:hAnsi="Segoe UI" w:cs="Segoe UI"/>
          <w:sz w:val="24"/>
          <w:szCs w:val="24"/>
        </w:rPr>
        <w:t>n yang terjadi pada LKS itu berpacu pada aturan fatwa DSN MUI oleh karenanya inilah yang dimaksud dengan adanya herarki hukum, bahwa aturan atau hukum yang menjadi pondasi dalam hal ini adalah Fatwa DSN MUI akan diserap oleh hkum yang berada dibawahnya dan dalam hal ini adalah kontrak baku yang ada pada LKS yang selanjutnya secara praktik prlaksanaanya juga berpegang atas aturan yang tertera pada akad/kontrak baku tersebut.</w:t>
      </w:r>
    </w:p>
    <w:p w14:paraId="5358A0DE" w14:textId="26AFCA7E" w:rsidR="002A552D" w:rsidRPr="00C7363C" w:rsidRDefault="002A552D" w:rsidP="002A552D">
      <w:pPr>
        <w:pStyle w:val="ListParagraph"/>
        <w:tabs>
          <w:tab w:val="left" w:pos="720"/>
          <w:tab w:val="left" w:pos="1134"/>
          <w:tab w:val="left" w:pos="1440"/>
          <w:tab w:val="left" w:pos="2160"/>
          <w:tab w:val="left" w:pos="2880"/>
          <w:tab w:val="left" w:pos="3600"/>
          <w:tab w:val="left" w:pos="4320"/>
          <w:tab w:val="left" w:pos="5163"/>
        </w:tabs>
        <w:spacing w:after="0" w:line="120" w:lineRule="atLeast"/>
        <w:jc w:val="both"/>
        <w:rPr>
          <w:rFonts w:ascii="Segoe UI" w:hAnsi="Segoe UI" w:cs="Segoe UI"/>
          <w:i/>
          <w:iCs/>
          <w:sz w:val="24"/>
          <w:szCs w:val="24"/>
        </w:rPr>
      </w:pPr>
      <w:r>
        <w:rPr>
          <w:rFonts w:ascii="Segoe UI" w:hAnsi="Segoe UI" w:cs="Segoe UI"/>
          <w:sz w:val="24"/>
          <w:szCs w:val="24"/>
        </w:rPr>
        <w:lastRenderedPageBreak/>
        <w:t xml:space="preserve">Rekonstruksi Fatwa ini menegaskan bahwasannya prinsip atas pelaksanaan pembiayaan </w:t>
      </w:r>
      <w:r w:rsidRPr="002A552D">
        <w:rPr>
          <w:rFonts w:ascii="Segoe UI" w:hAnsi="Segoe UI" w:cs="Segoe UI"/>
          <w:i/>
          <w:iCs/>
          <w:sz w:val="24"/>
          <w:szCs w:val="24"/>
        </w:rPr>
        <w:t>musyarakah</w:t>
      </w:r>
      <w:r>
        <w:rPr>
          <w:rFonts w:ascii="Segoe UI" w:hAnsi="Segoe UI" w:cs="Segoe UI"/>
          <w:sz w:val="24"/>
          <w:szCs w:val="24"/>
        </w:rPr>
        <w:t xml:space="preserve"> adalah dengan rasa saling percaya dan memiliki keutamaan atas kebersamaan dan juga keadilan dalam pelaksanaannya, maka apabila prinsip dasar pada pembiayaan ini tidak dapat diterapkan sebagai jaminan atas pembiayaan maka dengan tegas gunakan saja pembiayaan yang diperbolehkan mengambil jaminan atas pembiayaannya dalam hal ini pembiayaan yang atas dasar kerjasama selain daripada pembiayaan </w:t>
      </w:r>
      <w:r>
        <w:rPr>
          <w:rFonts w:ascii="Segoe UI" w:hAnsi="Segoe UI" w:cs="Segoe UI"/>
          <w:i/>
          <w:iCs/>
          <w:sz w:val="24"/>
          <w:szCs w:val="24"/>
        </w:rPr>
        <w:t xml:space="preserve">musyarakah </w:t>
      </w:r>
      <w:r>
        <w:rPr>
          <w:rFonts w:ascii="Segoe UI" w:hAnsi="Segoe UI" w:cs="Segoe UI"/>
          <w:sz w:val="24"/>
          <w:szCs w:val="24"/>
        </w:rPr>
        <w:t xml:space="preserve">adalah pembiayaan mudharabah. Selanjutnya, qiraa;ah mubaadalah dengan metode pembacaan teks mabadi',qowaid dan juga juz;i </w:t>
      </w:r>
      <w:r w:rsidR="00C7363C">
        <w:rPr>
          <w:rFonts w:ascii="Segoe UI" w:hAnsi="Segoe UI" w:cs="Segoe UI"/>
          <w:sz w:val="24"/>
          <w:szCs w:val="24"/>
        </w:rPr>
        <w:t xml:space="preserve">menjadi komponen yang komprehensip dalam membedah dan meneliti terhadap teks –teks yang berkaitan dengan muamalah khususnya pembiayaan </w:t>
      </w:r>
      <w:r w:rsidR="00C7363C">
        <w:rPr>
          <w:rFonts w:ascii="Segoe UI" w:hAnsi="Segoe UI" w:cs="Segoe UI"/>
          <w:i/>
          <w:iCs/>
          <w:sz w:val="24"/>
          <w:szCs w:val="24"/>
        </w:rPr>
        <w:t>musyarakah.</w:t>
      </w:r>
    </w:p>
    <w:p w14:paraId="38109F0E" w14:textId="77777777" w:rsidR="00E40E28" w:rsidRPr="00AD55E2" w:rsidRDefault="00E40E28" w:rsidP="00E40E28">
      <w:pPr>
        <w:pStyle w:val="ListParagraph"/>
        <w:tabs>
          <w:tab w:val="left" w:pos="720"/>
          <w:tab w:val="left" w:pos="1134"/>
          <w:tab w:val="left" w:pos="1440"/>
          <w:tab w:val="left" w:pos="2160"/>
          <w:tab w:val="left" w:pos="2880"/>
          <w:tab w:val="left" w:pos="3600"/>
          <w:tab w:val="left" w:pos="4320"/>
          <w:tab w:val="left" w:pos="5163"/>
        </w:tabs>
        <w:spacing w:after="0" w:line="120" w:lineRule="atLeast"/>
        <w:jc w:val="both"/>
        <w:rPr>
          <w:rFonts w:ascii="Segoe UI" w:hAnsi="Segoe UI" w:cs="Segoe UI"/>
          <w:sz w:val="24"/>
          <w:szCs w:val="24"/>
        </w:rPr>
      </w:pPr>
    </w:p>
    <w:p w14:paraId="14096BCE" w14:textId="0198D353" w:rsidR="00BE0930" w:rsidRPr="00F95FA4" w:rsidRDefault="00BE0930" w:rsidP="005D6C26">
      <w:pPr>
        <w:spacing w:line="120" w:lineRule="atLeast"/>
        <w:ind w:left="709"/>
        <w:jc w:val="both"/>
        <w:rPr>
          <w:rFonts w:ascii="Segoe UI" w:hAnsi="Segoe UI" w:cs="Segoe UI"/>
          <w:b/>
          <w:bCs/>
          <w:sz w:val="24"/>
          <w:szCs w:val="24"/>
        </w:rPr>
      </w:pPr>
      <w:r w:rsidRPr="00F95FA4">
        <w:rPr>
          <w:rFonts w:ascii="Segoe UI" w:hAnsi="Segoe UI" w:cs="Segoe UI"/>
          <w:b/>
          <w:bCs/>
          <w:sz w:val="24"/>
          <w:szCs w:val="24"/>
        </w:rPr>
        <w:t xml:space="preserve">Daftara Pustaka </w:t>
      </w:r>
    </w:p>
    <w:p w14:paraId="6B2356EC" w14:textId="77777777" w:rsidR="002C51C0" w:rsidRPr="0067728E" w:rsidRDefault="00CF4FA4"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lang w:val="en-US"/>
        </w:rPr>
        <w:fldChar w:fldCharType="begin"/>
      </w:r>
      <w:r w:rsidR="002C51C0" w:rsidRPr="0067728E">
        <w:rPr>
          <w:rFonts w:ascii="Segoe UI" w:hAnsi="Segoe UI" w:cs="Segoe UI"/>
          <w:sz w:val="24"/>
          <w:szCs w:val="24"/>
          <w:lang w:val="en-US"/>
        </w:rPr>
        <w:instrText xml:space="preserve"> ADDIN ZOTERO_BIBL {"uncited":[],"omitted":[],"custom":[]} CSL_BIBLIOGRAPHY </w:instrText>
      </w:r>
      <w:r w:rsidRPr="0067728E">
        <w:rPr>
          <w:rFonts w:ascii="Segoe UI" w:hAnsi="Segoe UI" w:cs="Segoe UI"/>
          <w:sz w:val="24"/>
          <w:szCs w:val="24"/>
          <w:lang w:val="en-US"/>
        </w:rPr>
        <w:fldChar w:fldCharType="separate"/>
      </w:r>
      <w:r w:rsidR="002C51C0" w:rsidRPr="0067728E">
        <w:rPr>
          <w:rFonts w:ascii="Segoe UI" w:hAnsi="Segoe UI" w:cs="Segoe UI"/>
          <w:sz w:val="24"/>
          <w:szCs w:val="24"/>
        </w:rPr>
        <w:t xml:space="preserve">Abdul Qadir, Faqihuddin. </w:t>
      </w:r>
      <w:r w:rsidR="002C51C0" w:rsidRPr="0067728E">
        <w:rPr>
          <w:rFonts w:ascii="Segoe UI" w:hAnsi="Segoe UI" w:cs="Segoe UI"/>
          <w:i/>
          <w:iCs/>
          <w:sz w:val="24"/>
          <w:szCs w:val="24"/>
        </w:rPr>
        <w:t>Qiraa’ah Mubaadalah Fafsir Progresif Untuk Keadilan Gender Dalam Islam</w:t>
      </w:r>
      <w:r w:rsidR="002C51C0" w:rsidRPr="0067728E">
        <w:rPr>
          <w:rFonts w:ascii="Segoe UI" w:hAnsi="Segoe UI" w:cs="Segoe UI"/>
          <w:sz w:val="24"/>
          <w:szCs w:val="24"/>
        </w:rPr>
        <w:t>. pertama. yogyakarta, 2019.</w:t>
      </w:r>
    </w:p>
    <w:p w14:paraId="45CA8A07"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abdullah bin muhammad thayyar. </w:t>
      </w:r>
      <w:r w:rsidRPr="0067728E">
        <w:rPr>
          <w:rFonts w:ascii="Segoe UI" w:hAnsi="Segoe UI" w:cs="Segoe UI"/>
          <w:i/>
          <w:iCs/>
          <w:sz w:val="24"/>
          <w:szCs w:val="24"/>
        </w:rPr>
        <w:t>ensiklopedia Fiqh muamalah</w:t>
      </w:r>
      <w:r w:rsidRPr="0067728E">
        <w:rPr>
          <w:rFonts w:ascii="Segoe UI" w:hAnsi="Segoe UI" w:cs="Segoe UI"/>
          <w:sz w:val="24"/>
          <w:szCs w:val="24"/>
        </w:rPr>
        <w:t>. yogyakarta: maktabah al-hanif, 2004.</w:t>
      </w:r>
    </w:p>
    <w:p w14:paraId="061E16C6"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arifin, sirajul. “musyarakah, antara fiqh dan perbankan syariah,” t.t.</w:t>
      </w:r>
    </w:p>
    <w:p w14:paraId="4B5C5071"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Arifin, Zainul. </w:t>
      </w:r>
      <w:r w:rsidRPr="0067728E">
        <w:rPr>
          <w:rFonts w:ascii="Segoe UI" w:hAnsi="Segoe UI" w:cs="Segoe UI"/>
          <w:i/>
          <w:iCs/>
          <w:sz w:val="24"/>
          <w:szCs w:val="24"/>
        </w:rPr>
        <w:t>Dasar-Dasar manajemen Bank Syari’ah</w:t>
      </w:r>
      <w:r w:rsidRPr="0067728E">
        <w:rPr>
          <w:rFonts w:ascii="Segoe UI" w:hAnsi="Segoe UI" w:cs="Segoe UI"/>
          <w:sz w:val="24"/>
          <w:szCs w:val="24"/>
        </w:rPr>
        <w:t>. 7. Azkia Publisher, 2009.</w:t>
      </w:r>
    </w:p>
    <w:p w14:paraId="2F86E6D4"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“Fatwa DSN-MUI No.08/DSN-MUI/IV/2000 Trntang Pembiayaan Musyarakah,” t.t.</w:t>
      </w:r>
    </w:p>
    <w:p w14:paraId="65521C72"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Islami, Aufa. “Analisis Jaminan Dalam Akad-Akad Bagi Hasil (Akad Mudharabah dan Akad Musyarakah) Di Perbankan Syariah.” </w:t>
      </w:r>
      <w:r w:rsidRPr="0067728E">
        <w:rPr>
          <w:rFonts w:ascii="Segoe UI" w:hAnsi="Segoe UI" w:cs="Segoe UI"/>
          <w:i/>
          <w:iCs/>
          <w:sz w:val="24"/>
          <w:szCs w:val="24"/>
        </w:rPr>
        <w:t>JURNAL HUKUM EKONOMI SYARIAH</w:t>
      </w:r>
      <w:r w:rsidRPr="0067728E">
        <w:rPr>
          <w:rFonts w:ascii="Segoe UI" w:hAnsi="Segoe UI" w:cs="Segoe UI"/>
          <w:sz w:val="24"/>
          <w:szCs w:val="24"/>
        </w:rPr>
        <w:t xml:space="preserve"> 4, no. 1 (26 April 2021): 1. https://doi.org/10.30595/jhes.v4i1.9903.</w:t>
      </w:r>
    </w:p>
    <w:p w14:paraId="1A1A1B8E"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Muhammad bin Ali bin Muhammad al syawkani,nayl al awthar. </w:t>
      </w:r>
      <w:r w:rsidRPr="0067728E">
        <w:rPr>
          <w:rFonts w:ascii="Segoe UI" w:hAnsi="Segoe UI" w:cs="Segoe UI"/>
          <w:i/>
          <w:iCs/>
          <w:sz w:val="24"/>
          <w:szCs w:val="24"/>
        </w:rPr>
        <w:t>syarh Muntaqa Al-Akhbar Min Ahadits Al-Akhyar</w:t>
      </w:r>
      <w:r w:rsidRPr="0067728E">
        <w:rPr>
          <w:rFonts w:ascii="Segoe UI" w:hAnsi="Segoe UI" w:cs="Segoe UI"/>
          <w:sz w:val="24"/>
          <w:szCs w:val="24"/>
        </w:rPr>
        <w:t>. juz V. beirut: Daral-Jil, t.t.</w:t>
      </w:r>
    </w:p>
    <w:p w14:paraId="769FDDC4"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“MUHAMMAD FAHMI FAHRURRODZI-FSH (1).pdf,” t.t.</w:t>
      </w:r>
    </w:p>
    <w:p w14:paraId="6E0B9778"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mustofa, Imam. </w:t>
      </w:r>
      <w:r w:rsidRPr="0067728E">
        <w:rPr>
          <w:rFonts w:ascii="Segoe UI" w:hAnsi="Segoe UI" w:cs="Segoe UI"/>
          <w:i/>
          <w:iCs/>
          <w:sz w:val="24"/>
          <w:szCs w:val="24"/>
        </w:rPr>
        <w:t>Fiqh Muamalah Kontemporer</w:t>
      </w:r>
      <w:r w:rsidRPr="0067728E">
        <w:rPr>
          <w:rFonts w:ascii="Segoe UI" w:hAnsi="Segoe UI" w:cs="Segoe UI"/>
          <w:sz w:val="24"/>
          <w:szCs w:val="24"/>
        </w:rPr>
        <w:t>. jakarta: PT Raja Grafindo Persada, 2016.</w:t>
      </w:r>
    </w:p>
    <w:p w14:paraId="4DBECCC1" w14:textId="69CACF08"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Sa’diyah, M</w:t>
      </w:r>
      <w:r w:rsidR="00D34EC7">
        <w:rPr>
          <w:rFonts w:ascii="Segoe UI" w:hAnsi="Segoe UI" w:cs="Segoe UI"/>
          <w:sz w:val="24"/>
          <w:szCs w:val="24"/>
        </w:rPr>
        <w:t xml:space="preserve"> </w:t>
      </w:r>
      <w:r w:rsidRPr="0067728E">
        <w:rPr>
          <w:rFonts w:ascii="Segoe UI" w:hAnsi="Segoe UI" w:cs="Segoe UI"/>
          <w:sz w:val="24"/>
          <w:szCs w:val="24"/>
        </w:rPr>
        <w:t>ahmudatus, dan Nur Aziroh. “Musyarakah Dalam Fiqih Dan Perbankan Syariah” 2 (2014): 18.</w:t>
      </w:r>
    </w:p>
    <w:p w14:paraId="2BC1F330"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lastRenderedPageBreak/>
        <w:t xml:space="preserve">soemitra, Andri. </w:t>
      </w:r>
      <w:r w:rsidRPr="0067728E">
        <w:rPr>
          <w:rFonts w:ascii="Segoe UI" w:hAnsi="Segoe UI" w:cs="Segoe UI"/>
          <w:i/>
          <w:iCs/>
          <w:sz w:val="24"/>
          <w:szCs w:val="24"/>
        </w:rPr>
        <w:t>Hukum Ekonomi Syariah Dan Fiqh Muamalah</w:t>
      </w:r>
      <w:r w:rsidRPr="0067728E">
        <w:rPr>
          <w:rFonts w:ascii="Segoe UI" w:hAnsi="Segoe UI" w:cs="Segoe UI"/>
          <w:sz w:val="24"/>
          <w:szCs w:val="24"/>
        </w:rPr>
        <w:t>. 1. Jakarta Timur: Kencana Prenada Media Group, 2019.</w:t>
      </w:r>
    </w:p>
    <w:p w14:paraId="4A9B4191" w14:textId="77777777" w:rsidR="002C51C0" w:rsidRPr="0067728E" w:rsidRDefault="002C51C0" w:rsidP="00AD55E2">
      <w:pPr>
        <w:pStyle w:val="Bibliography"/>
        <w:spacing w:line="120" w:lineRule="atLeast"/>
        <w:ind w:left="1560"/>
        <w:rPr>
          <w:rFonts w:ascii="Segoe UI" w:hAnsi="Segoe UI" w:cs="Segoe UI"/>
          <w:sz w:val="24"/>
          <w:szCs w:val="24"/>
        </w:rPr>
      </w:pPr>
      <w:r w:rsidRPr="0067728E">
        <w:rPr>
          <w:rFonts w:ascii="Segoe UI" w:hAnsi="Segoe UI" w:cs="Segoe UI"/>
          <w:sz w:val="24"/>
          <w:szCs w:val="24"/>
        </w:rPr>
        <w:t xml:space="preserve">Sonata, Depri Liber. “Metode Penelitian Hukum Normatif Dan Empiris: Karakteristik Khas Dari Metode Meneliti Hukum.” </w:t>
      </w:r>
      <w:r w:rsidRPr="0067728E">
        <w:rPr>
          <w:rFonts w:ascii="Segoe UI" w:hAnsi="Segoe UI" w:cs="Segoe UI"/>
          <w:i/>
          <w:iCs/>
          <w:sz w:val="24"/>
          <w:szCs w:val="24"/>
        </w:rPr>
        <w:t>FIAT JUSTISIA:Jurnal Ilmu Hukum</w:t>
      </w:r>
      <w:r w:rsidRPr="0067728E">
        <w:rPr>
          <w:rFonts w:ascii="Segoe UI" w:hAnsi="Segoe UI" w:cs="Segoe UI"/>
          <w:sz w:val="24"/>
          <w:szCs w:val="24"/>
        </w:rPr>
        <w:t xml:space="preserve"> 8, no. 1 (5 November 2015). https://doi.org/10.25041/fiatjustisia.v8no1.283.</w:t>
      </w:r>
    </w:p>
    <w:p w14:paraId="5EEFD2CB" w14:textId="4C295400" w:rsidR="00CF4FA4" w:rsidRPr="0032447D" w:rsidRDefault="00CF4FA4" w:rsidP="00AD55E2">
      <w:pPr>
        <w:spacing w:line="120" w:lineRule="atLeast"/>
        <w:ind w:left="1560"/>
        <w:jc w:val="both"/>
        <w:rPr>
          <w:rFonts w:asciiTheme="majorBidi" w:hAnsiTheme="majorBidi" w:cstheme="majorBidi"/>
          <w:b/>
          <w:bCs/>
          <w:sz w:val="24"/>
          <w:szCs w:val="24"/>
          <w:lang w:val="en-US"/>
        </w:rPr>
      </w:pPr>
      <w:r w:rsidRPr="0067728E">
        <w:rPr>
          <w:rFonts w:ascii="Segoe UI" w:hAnsi="Segoe UI" w:cs="Segoe UI"/>
          <w:b/>
          <w:bCs/>
          <w:sz w:val="24"/>
          <w:szCs w:val="24"/>
          <w:lang w:val="en-US"/>
        </w:rPr>
        <w:fldChar w:fldCharType="end"/>
      </w:r>
    </w:p>
    <w:sectPr w:rsidR="00CF4FA4" w:rsidRPr="0032447D" w:rsidSect="00980EC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00E6E" w14:textId="77777777" w:rsidR="00CF68C0" w:rsidRDefault="00CF68C0" w:rsidP="009907D7">
      <w:pPr>
        <w:spacing w:after="0" w:line="240" w:lineRule="auto"/>
      </w:pPr>
      <w:r>
        <w:separator/>
      </w:r>
    </w:p>
  </w:endnote>
  <w:endnote w:type="continuationSeparator" w:id="0">
    <w:p w14:paraId="0BEFCB7E" w14:textId="77777777" w:rsidR="00CF68C0" w:rsidRDefault="00CF68C0" w:rsidP="0099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egoe UI Black">
    <w:altName w:val="Segoe UI Semibold"/>
    <w:charset w:val="00"/>
    <w:family w:val="swiss"/>
    <w:pitch w:val="variable"/>
    <w:sig w:usb0="E00002FF" w:usb1="4000E4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4BDC7" w14:textId="77777777" w:rsidR="00CF68C0" w:rsidRDefault="00CF68C0" w:rsidP="009907D7">
      <w:pPr>
        <w:spacing w:after="0" w:line="240" w:lineRule="auto"/>
      </w:pPr>
      <w:r>
        <w:separator/>
      </w:r>
    </w:p>
  </w:footnote>
  <w:footnote w:type="continuationSeparator" w:id="0">
    <w:p w14:paraId="391350C5" w14:textId="77777777" w:rsidR="00CF68C0" w:rsidRDefault="00CF68C0" w:rsidP="009907D7">
      <w:pPr>
        <w:spacing w:after="0" w:line="240" w:lineRule="auto"/>
      </w:pPr>
      <w:r>
        <w:continuationSeparator/>
      </w:r>
    </w:p>
  </w:footnote>
  <w:footnote w:id="1">
    <w:p w14:paraId="137E9F2D" w14:textId="3B44896C" w:rsidR="00604FB9" w:rsidRPr="00604FB9" w:rsidRDefault="00604FB9">
      <w:pPr>
        <w:pStyle w:val="FootnoteText"/>
        <w:rPr>
          <w:lang w:val="en-US"/>
        </w:rPr>
      </w:pPr>
      <w:r>
        <w:rPr>
          <w:rStyle w:val="FootnoteReference"/>
        </w:rPr>
        <w:footnoteRef/>
      </w:r>
      <w:r>
        <w:t xml:space="preserve"> </w:t>
      </w:r>
      <w:r>
        <w:fldChar w:fldCharType="begin"/>
      </w:r>
      <w:r>
        <w:instrText xml:space="preserve"> ADDIN ZOTERO_ITEM CSL_CITATION {"citationID":"0yOa28hn","properties":{"formattedCitation":"Muhammad bin Ali bin Muhammad al syawkani,nayl al awthar, {\\i{}syarh Muntaqa Al-Akhbar Min Ahadits Al-Akhyar}, juz V (beirut: Daral-Jil, t.t.), 264.","plainCitation":"Muhammad bin Ali bin Muhammad al syawkani,nayl al awthar, syarh Muntaqa Al-Akhbar Min Ahadits Al-Akhyar, juz V (beirut: Daral-Jil, t.t.), 264.","noteIndex":1},"citationItems":[{"id":169,"uris":["http://zotero.org/users/local/gxPGHUM3/items/5XG5LUW2"],"uri":["http://zotero.org/users/local/gxPGHUM3/items/5XG5LUW2"],"itemData":{"id":169,"type":"book","collection-title":"juz V","event-place":"beirut","publisher":"Daral-Jil","publisher-place":"beirut","title":"syarh Muntaqa Al-Akhbar Min Ahadits Al-Akhyar","author":[{"family":"Muhammad bin Ali bin Muhammad al syawkani,nayl al awthar","given":""}]},"locator":"264","label":"page"}],"schema":"https://github.com/citation-style-language/schema/raw/master/csl-citation.json"} </w:instrText>
      </w:r>
      <w:r>
        <w:fldChar w:fldCharType="separate"/>
      </w:r>
      <w:r w:rsidRPr="00604FB9">
        <w:rPr>
          <w:rFonts w:ascii="Calibri" w:hAnsi="Calibri" w:cs="Calibri"/>
          <w:szCs w:val="24"/>
        </w:rPr>
        <w:t xml:space="preserve">Muhammad bin Ali bin Muhammad al syawkani,nayl al awthar, </w:t>
      </w:r>
      <w:r w:rsidRPr="00604FB9">
        <w:rPr>
          <w:rFonts w:ascii="Calibri" w:hAnsi="Calibri" w:cs="Calibri"/>
          <w:i/>
          <w:iCs/>
          <w:szCs w:val="24"/>
        </w:rPr>
        <w:t>syarh Muntaqa Al-Akhbar Min Ahadits Al-Akhyar</w:t>
      </w:r>
      <w:r w:rsidRPr="00604FB9">
        <w:rPr>
          <w:rFonts w:ascii="Calibri" w:hAnsi="Calibri" w:cs="Calibri"/>
          <w:szCs w:val="24"/>
        </w:rPr>
        <w:t>, juz V (beirut: Daral-Jil, t.t.), 264.</w:t>
      </w:r>
      <w:r>
        <w:fldChar w:fldCharType="end"/>
      </w:r>
    </w:p>
  </w:footnote>
  <w:footnote w:id="2">
    <w:p w14:paraId="4F118AB2" w14:textId="604B64EC" w:rsidR="00604FB9" w:rsidRPr="00604FB9" w:rsidRDefault="00604FB9">
      <w:pPr>
        <w:pStyle w:val="FootnoteText"/>
        <w:rPr>
          <w:lang w:val="en-US"/>
        </w:rPr>
      </w:pPr>
      <w:r>
        <w:rPr>
          <w:rStyle w:val="FootnoteReference"/>
        </w:rPr>
        <w:footnoteRef/>
      </w:r>
      <w:r>
        <w:t xml:space="preserve"> </w:t>
      </w:r>
      <w:r>
        <w:fldChar w:fldCharType="begin"/>
      </w:r>
      <w:r>
        <w:instrText xml:space="preserve"> ADDIN ZOTERO_ITEM CSL_CITATION {"citationID":"pm7N39DY","properties":{"formattedCitation":"\\uc0\\u8220{}Fatwa DSN-MUI No.08/DSN-MUI/IV/2000 Trntang Pembiayaan Musyarakah,\\uc0\\u8221{} t.t., 1.","plainCitation":"“Fatwa DSN-MUI No.08/DSN-MUI/IV/2000 Trntang Pembiayaan Musyarakah,” t.t., 1.","noteIndex":2},"citationItems":[{"id":147,"uris":["http://zotero.org/users/local/gxPGHUM3/items/4AGB7ZPW"],"uri":["http://zotero.org/users/local/gxPGHUM3/items/4AGB7ZPW"],"itemData":{"id":147,"type":"article","language":"indonesia","title":"Fatwa DSN-MUI No.08/DSN-MUI/IV/2000 Trntang Pembiayaan Musyarakah"},"locator":"1","label":"page"}],"schema":"https://github.com/citation-style-language/schema/raw/master/csl-citation.json"} </w:instrText>
      </w:r>
      <w:r>
        <w:fldChar w:fldCharType="separate"/>
      </w:r>
      <w:r w:rsidRPr="00604FB9">
        <w:rPr>
          <w:rFonts w:ascii="Calibri" w:hAnsi="Calibri" w:cs="Calibri"/>
          <w:szCs w:val="24"/>
        </w:rPr>
        <w:t>“Fatwa DSN-MUI No.08/DSN-MUI/IV/2000 Trntang Pembiayaan Musyarakah,” t.t., 1.</w:t>
      </w:r>
      <w:r>
        <w:fldChar w:fldCharType="end"/>
      </w:r>
    </w:p>
  </w:footnote>
  <w:footnote w:id="3">
    <w:p w14:paraId="7783EFFE" w14:textId="1CBC13A5" w:rsidR="00604FB9" w:rsidRPr="00604FB9" w:rsidRDefault="00604FB9">
      <w:pPr>
        <w:pStyle w:val="FootnoteText"/>
        <w:rPr>
          <w:lang w:val="en-US"/>
        </w:rPr>
      </w:pPr>
      <w:r>
        <w:rPr>
          <w:rStyle w:val="FootnoteReference"/>
        </w:rPr>
        <w:footnoteRef/>
      </w:r>
      <w:r>
        <w:t xml:space="preserve"> </w:t>
      </w:r>
      <w:r>
        <w:fldChar w:fldCharType="begin"/>
      </w:r>
      <w:r>
        <w:instrText xml:space="preserve"> ADDIN ZOTERO_ITEM CSL_CITATION {"citationID":"lbpXkKj0","properties":{"formattedCitation":"abdullah bin muhammad thayyar, {\\i{}ensiklopedia Fiqh muamalah} (yogyakarta: maktabah al-hanif, 2004), 261.","plainCitation":"abdullah bin muhammad thayyar, ensiklopedia Fiqh muamalah (yogyakarta: maktabah al-hanif, 2004), 261.","noteIndex":3},"citationItems":[{"id":171,"uris":["http://zotero.org/users/local/gxPGHUM3/items/MYXDWTR4"],"uri":["http://zotero.org/users/local/gxPGHUM3/items/MYXDWTR4"],"itemData":{"id":171,"type":"book","event-place":"yogyakarta","publisher":"maktabah al-hanif","publisher-place":"yogyakarta","title":"ensiklopedia Fiqh muamalah","author":[{"family":"abdullah bin muhammad thayyar","given":""}],"issued":{"date-parts":[["2004"]]}},"locator":"261","label":"page"}],"schema":"https://github.com/citation-style-language/schema/raw/master/csl-citation.json"} </w:instrText>
      </w:r>
      <w:r>
        <w:fldChar w:fldCharType="separate"/>
      </w:r>
      <w:r w:rsidRPr="00604FB9">
        <w:rPr>
          <w:rFonts w:ascii="Calibri" w:hAnsi="Calibri" w:cs="Calibri"/>
          <w:szCs w:val="24"/>
        </w:rPr>
        <w:t xml:space="preserve">abdullah bin muhammad thayyar, </w:t>
      </w:r>
      <w:r w:rsidRPr="00604FB9">
        <w:rPr>
          <w:rFonts w:ascii="Calibri" w:hAnsi="Calibri" w:cs="Calibri"/>
          <w:i/>
          <w:iCs/>
          <w:szCs w:val="24"/>
        </w:rPr>
        <w:t>ensiklopedia Fiqh muamalah</w:t>
      </w:r>
      <w:r w:rsidRPr="00604FB9">
        <w:rPr>
          <w:rFonts w:ascii="Calibri" w:hAnsi="Calibri" w:cs="Calibri"/>
          <w:szCs w:val="24"/>
        </w:rPr>
        <w:t xml:space="preserve"> (yogyakarta: maktabah al-hanif, 2004), 261.</w:t>
      </w:r>
      <w:r>
        <w:fldChar w:fldCharType="end"/>
      </w:r>
    </w:p>
  </w:footnote>
  <w:footnote w:id="4">
    <w:p w14:paraId="7CFDCE94" w14:textId="6B1AA8BC" w:rsidR="00604FB9" w:rsidRPr="00604FB9" w:rsidRDefault="00604FB9">
      <w:pPr>
        <w:pStyle w:val="FootnoteText"/>
        <w:rPr>
          <w:lang w:val="en-US"/>
        </w:rPr>
      </w:pPr>
      <w:r>
        <w:rPr>
          <w:rStyle w:val="FootnoteReference"/>
        </w:rPr>
        <w:footnoteRef/>
      </w:r>
      <w:r>
        <w:t xml:space="preserve"> </w:t>
      </w:r>
      <w:r>
        <w:fldChar w:fldCharType="begin"/>
      </w:r>
      <w:r>
        <w:instrText xml:space="preserve"> ADDIN ZOTERO_ITEM CSL_CITATION {"citationID":"yYo5fbUe","properties":{"formattedCitation":"abdullah bin muhammad thayyar, 263\\uc0\\u8211{}64.","plainCitation":"abdullah bin muhammad thayyar, 263–64.","noteIndex":4},"citationItems":[{"id":171,"uris":["http://zotero.org/users/local/gxPGHUM3/items/MYXDWTR4"],"uri":["http://zotero.org/users/local/gxPGHUM3/items/MYXDWTR4"],"itemData":{"id":171,"type":"book","event-place":"yogyakarta","publisher":"maktabah al-hanif","publisher-place":"yogyakarta","title":"ensiklopedia Fiqh muamalah","author":[{"family":"abdullah bin muhammad thayyar","given":""}],"issued":{"date-parts":[["2004"]]}},"locator":"263-264","label":"page"}],"schema":"https://github.com/citation-style-language/schema/raw/master/csl-citation.json"} </w:instrText>
      </w:r>
      <w:r>
        <w:fldChar w:fldCharType="separate"/>
      </w:r>
      <w:r w:rsidRPr="00604FB9">
        <w:rPr>
          <w:rFonts w:ascii="Calibri" w:hAnsi="Calibri" w:cs="Calibri"/>
          <w:szCs w:val="24"/>
        </w:rPr>
        <w:t>abdullah bin muhammad thayyar, 263–64.</w:t>
      </w:r>
      <w:r>
        <w:fldChar w:fldCharType="end"/>
      </w:r>
    </w:p>
  </w:footnote>
  <w:footnote w:id="5">
    <w:p w14:paraId="729EA4FA" w14:textId="04FF8505" w:rsidR="00CF4FA4" w:rsidRPr="00CF4FA4" w:rsidRDefault="00CF4FA4">
      <w:pPr>
        <w:pStyle w:val="FootnoteText"/>
        <w:rPr>
          <w:lang w:val="en-US"/>
        </w:rPr>
      </w:pPr>
      <w:r>
        <w:rPr>
          <w:rStyle w:val="FootnoteReference"/>
        </w:rPr>
        <w:footnoteRef/>
      </w:r>
      <w:r>
        <w:t xml:space="preserve"> </w:t>
      </w:r>
      <w:r>
        <w:fldChar w:fldCharType="begin"/>
      </w:r>
      <w:r w:rsidR="002C51C0">
        <w:instrText xml:space="preserve"> ADDIN ZOTERO_ITEM CSL_CITATION {"citationID":"OulX8ntM","properties":{"formattedCitation":"sirajul arifin, \\uc0\\u8220{}musyarakah, antara fiqh dan perbankan syariah,\\uc0\\u8221{} t.t., 26.","plainCitation":"sirajul arifin, “musyarakah, antara fiqh dan perbankan syariah,” t.t., 26.","noteIndex":5},"citationItems":[{"id":173,"uris":["http://zotero.org/users/local/gxPGHUM3/items/WAG5FDJE"],"uri":["http://zotero.org/users/local/gxPGHUM3/items/WAG5FDJE"],"itemData":{"id":173,"type":"article-journal","title":"musyarakah, antara fiqh dan perbankan syariah","author":[{"family":"arifin","given":"sirajul"}]},"locator":"26","label":"page"}],"schema":"https://github.com/citation-style-language/schema/raw/master/csl-citation.json"} </w:instrText>
      </w:r>
      <w:r>
        <w:fldChar w:fldCharType="separate"/>
      </w:r>
      <w:r w:rsidR="002C51C0" w:rsidRPr="002C51C0">
        <w:rPr>
          <w:rFonts w:ascii="Calibri" w:hAnsi="Calibri" w:cs="Calibri"/>
          <w:szCs w:val="24"/>
        </w:rPr>
        <w:t>sirajul arifin, “musyarakah, antara fiqh dan perbankan syariah,” t.t., 26.</w:t>
      </w:r>
      <w:r>
        <w:fldChar w:fldCharType="end"/>
      </w:r>
    </w:p>
  </w:footnote>
  <w:footnote w:id="6">
    <w:p w14:paraId="6164138F" w14:textId="5581AA09" w:rsidR="002A44CF" w:rsidRPr="002A44CF" w:rsidRDefault="002A44CF">
      <w:pPr>
        <w:pStyle w:val="FootnoteText"/>
        <w:rPr>
          <w:lang w:val="en-US"/>
        </w:rPr>
      </w:pPr>
      <w:r>
        <w:rPr>
          <w:rStyle w:val="FootnoteReference"/>
        </w:rPr>
        <w:footnoteRef/>
      </w:r>
      <w:r>
        <w:t xml:space="preserve"> </w:t>
      </w:r>
      <w:r>
        <w:fldChar w:fldCharType="begin"/>
      </w:r>
      <w:r w:rsidR="002C51C0">
        <w:instrText xml:space="preserve"> ADDIN ZOTERO_ITEM CSL_CITATION {"citationID":"TNMvIJ34","properties":{"formattedCitation":"Aufa Islami, \\uc0\\u8220{}Analisis Jaminan Dalam Akad-Akad Bagi Hasil (Akad Mudharabah dan Akad Musyarakah) Di Perbankan Syariah,\\uc0\\u8221{} {\\i{}JURNAL HUKUM EKONOMI SYARIAH} 4, no. 1 (26 April 2021): 16, https://doi.org/10.30595/jhes.v4i1.9903.","plainCitation":"Aufa Islami, “Analisis Jaminan Dalam Akad-Akad Bagi Hasil (Akad Mudharabah dan Akad Musyarakah) Di Perbankan Syariah,” JURNAL HUKUM EKONOMI SYARIAH 4, no. 1 (26 April 2021): 16, https://doi.org/10.30595/jhes.v4i1.9903.","noteIndex":6},"citationItems":[{"id":158,"uris":["http://zotero.org/users/local/gxPGHUM3/items/HBYNG6DW"],"uri":["http://zotero.org/users/local/gxPGHUM3/items/HBYNG6DW"],"itemData":{"id":158,"type":"article-journal","abstract":"This research is entitled Analysis of Guarantees in Profit Sharing Contracts (Mudharabah and Musyarakah contracts) in Islamic banking. This research was conducted with the aim of analyzing the guarantees contained in profit sharing contracts including the Mudharabah contract and the Musyarakah contract in Islamic Banking. This article research uses a normative approach. The normative approach is used for research from the perspective of fiqh muamalat regarding the position of the guarantee in the profit sharing contract. From this research it can be concluded that basically there is no guarantee for profit sharing contracts, such as mudarabah and musyarakah, except as a guarantee of the possibility of moral hazard being carried out by the contract partners. In practice, Islamic financial institutions, especially Islamic banking, always withdraw material guarantees for the profit sharing contracts they cover with their partners (customers). However, it must be remembered that the withdrawal of the material guarantee must be limited to cases where there is a loss due to unlawful acts, negligence or default by the customer. In the event that the loss occurs beyond the customer's fault, negligence or breach of contract, the guarantee may not be executed.","container-title":"JURNAL HUKUM EKONOMI SYARIAH","DOI":"10.30595/jhes.v4i1.9903","ISSN":"2655-7703, 2715-2510","issue":"1","journalAbbreviation":"JHES","language":"id","page":"1","source":"DOI.org (Crossref)","title":"Analisis Jaminan Dalam Akad-Akad Bagi Hasil (Akad Mudharabah dan Akad Musyarakah) Di Perbankan Syariah","volume":"4","author":[{"family":"Islami","given":"Aufa"}],"issued":{"date-parts":[["2021",4,26]]}},"locator":"16","label":"page"}],"schema":"https://github.com/citation-style-language/schema/raw/master/csl-citation.json"} </w:instrText>
      </w:r>
      <w:r>
        <w:fldChar w:fldCharType="separate"/>
      </w:r>
      <w:r w:rsidRPr="002A44CF">
        <w:rPr>
          <w:rFonts w:ascii="Calibri" w:hAnsi="Calibri" w:cs="Calibri"/>
          <w:szCs w:val="24"/>
        </w:rPr>
        <w:t xml:space="preserve">Aufa Islami, “Analisis Jaminan Dalam Akad-Akad Bagi Hasil (Akad Mudharabah dan Akad Musyarakah) Di Perbankan Syariah,” </w:t>
      </w:r>
      <w:r w:rsidRPr="002A44CF">
        <w:rPr>
          <w:rFonts w:ascii="Calibri" w:hAnsi="Calibri" w:cs="Calibri"/>
          <w:i/>
          <w:iCs/>
          <w:szCs w:val="24"/>
        </w:rPr>
        <w:t>JURNAL HUKUM EKONOMI SYARIAH</w:t>
      </w:r>
      <w:r w:rsidRPr="002A44CF">
        <w:rPr>
          <w:rFonts w:ascii="Calibri" w:hAnsi="Calibri" w:cs="Calibri"/>
          <w:szCs w:val="24"/>
        </w:rPr>
        <w:t xml:space="preserve"> 4, no. 1 (26 April 2021): 16, https://doi.org/10.30595/jhes.v4i1.9903.</w:t>
      </w:r>
      <w:r>
        <w:fldChar w:fldCharType="end"/>
      </w:r>
    </w:p>
  </w:footnote>
  <w:footnote w:id="7">
    <w:p w14:paraId="6D32B94D" w14:textId="7FD72A70" w:rsidR="002A44CF" w:rsidRPr="002A44CF" w:rsidRDefault="002A44CF">
      <w:pPr>
        <w:pStyle w:val="FootnoteText"/>
        <w:rPr>
          <w:lang w:val="en-US"/>
        </w:rPr>
      </w:pPr>
      <w:r>
        <w:rPr>
          <w:rStyle w:val="FootnoteReference"/>
        </w:rPr>
        <w:footnoteRef/>
      </w:r>
      <w:r>
        <w:t xml:space="preserve"> </w:t>
      </w:r>
      <w:r>
        <w:fldChar w:fldCharType="begin"/>
      </w:r>
      <w:r w:rsidR="002C51C0">
        <w:instrText xml:space="preserve"> ADDIN ZOTERO_ITEM CSL_CITATION {"citationID":"mvvqfF6E","properties":{"formattedCitation":"\\uc0\\u8220{}MUHAMMAD FAHMI FAHRURRODZI-FSH (1).pdf,\\uc0\\u8221{} t.t., 45.","plainCitation":"“MUHAMMAD FAHMI FAHRURRODZI-FSH (1).pdf,” t.t., 45.","noteIndex":7},"citationItems":[{"id":161,"uris":["http://zotero.org/users/local/gxPGHUM3/items/GI29SVYE"],"uri":["http://zotero.org/users/local/gxPGHUM3/items/GI29SVYE"],"itemData":{"id":161,"type":"article","title":"MUHAMMAD FAHMI FAHRURRODZI-FSH (1).pdf"},"locator":"45","label":"page"}],"schema":"https://github.com/citation-style-language/schema/raw/master/csl-citation.json"} </w:instrText>
      </w:r>
      <w:r>
        <w:fldChar w:fldCharType="separate"/>
      </w:r>
      <w:r w:rsidRPr="002A44CF">
        <w:rPr>
          <w:rFonts w:ascii="Calibri" w:hAnsi="Calibri" w:cs="Calibri"/>
          <w:szCs w:val="24"/>
        </w:rPr>
        <w:t>“MUHAMMAD FAHMI FAHRURRODZI-FSH (1).pdf,” t.t., 45.</w:t>
      </w:r>
      <w:r>
        <w:fldChar w:fldCharType="end"/>
      </w:r>
    </w:p>
  </w:footnote>
  <w:footnote w:id="8">
    <w:p w14:paraId="4BF34E2D" w14:textId="230960B0" w:rsidR="002A44CF" w:rsidRPr="002A44CF" w:rsidRDefault="002A44CF">
      <w:pPr>
        <w:pStyle w:val="FootnoteText"/>
        <w:rPr>
          <w:lang w:val="en-US"/>
        </w:rPr>
      </w:pPr>
      <w:r>
        <w:rPr>
          <w:rStyle w:val="FootnoteReference"/>
        </w:rPr>
        <w:footnoteRef/>
      </w:r>
      <w:r>
        <w:t xml:space="preserve"> </w:t>
      </w:r>
      <w:r>
        <w:fldChar w:fldCharType="begin"/>
      </w:r>
      <w:r w:rsidR="002C51C0">
        <w:instrText xml:space="preserve"> ADDIN ZOTERO_ITEM CSL_CITATION {"citationID":"PT0WeQ6F","properties":{"formattedCitation":"Depri Liber Sonata, \\uc0\\u8220{}Metode Penelitian Hukum Normatif Dan Empiris: Karakteristik Khas Dari Metode Meneliti Hukum,\\uc0\\u8221{} {\\i{}FIAT JUSTISIA:Jurnal Ilmu Hukum} 8, no. 1 (5 November 2015): 283, https://doi.org/10.25041/fiatjustisia.v8no1.283.","plainCitation":"Depri Liber Sonata, “Metode Penelitian Hukum Normatif Dan Empiris: Karakteristik Khas Dari Metode Meneliti Hukum,” FIAT JUSTISIA:Jurnal Ilmu Hukum 8, no. 1 (5 November 2015): 283, https://doi.org/10.25041/fiatjustisia.v8no1.283.","noteIndex":8},"citationItems":[{"id":151,"uris":["http://zotero.org/users/local/gxPGHUM3/items/2MTTEU62"],"uri":["http://zotero.org/users/local/gxPGHUM3/items/2MTTEU62"],"itemData":{"id":151,"type":"article-journal","abstract":"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best.","container-title":"FIAT JUSTISIA:Jurnal Ilmu Hukum","DOI":"10.25041/fiatjustisia.v8no1.283","ISSN":"2477-6238, 1978-5186","issue":"1","journalAbbreviation":"FIAT JUSTISIA","language":"id","source":"DOI.org (Crossref)","title":"Metode Penelitian Hukum Normatif Dan Empiris: Karakteristik Khas Dari Metode Meneliti Hukum","title-short":"METODE PENELITIAN HUKUM NORMATIF DAN EMPIRIS","URL":"https://jurnal.fh.unila.ac.id/index.php/fiat/article/view/283","volume":"8","author":[{"family":"Sonata","given":"Depri Liber"}],"accessed":{"date-parts":[["2022",11,8]]},"issued":{"date-parts":[["2015",11,5]]}},"locator":"283","label":"page"}],"schema":"https://github.com/citation-style-language/schema/raw/master/csl-citation.json"} </w:instrText>
      </w:r>
      <w:r>
        <w:fldChar w:fldCharType="separate"/>
      </w:r>
      <w:r w:rsidR="00805071" w:rsidRPr="00805071">
        <w:rPr>
          <w:rFonts w:ascii="Calibri" w:hAnsi="Calibri" w:cs="Calibri"/>
          <w:szCs w:val="24"/>
        </w:rPr>
        <w:t xml:space="preserve">Depri Liber Sonata, “Metode Penelitian Hukum Normatif Dan Empiris: Karakteristik Khas Dari Metode Meneliti Hukum,” </w:t>
      </w:r>
      <w:r w:rsidR="00805071" w:rsidRPr="00805071">
        <w:rPr>
          <w:rFonts w:ascii="Calibri" w:hAnsi="Calibri" w:cs="Calibri"/>
          <w:i/>
          <w:iCs/>
          <w:szCs w:val="24"/>
        </w:rPr>
        <w:t>FIAT JUSTISIA:Jurnal Ilmu Hukum</w:t>
      </w:r>
      <w:r w:rsidR="00805071" w:rsidRPr="00805071">
        <w:rPr>
          <w:rFonts w:ascii="Calibri" w:hAnsi="Calibri" w:cs="Calibri"/>
          <w:szCs w:val="24"/>
        </w:rPr>
        <w:t xml:space="preserve"> 8, no. 1 (5 November 2015): 283, https://doi.org/10.25041/fiatjustisia.v8no1.283.</w:t>
      </w:r>
      <w:r>
        <w:fldChar w:fldCharType="end"/>
      </w:r>
    </w:p>
  </w:footnote>
  <w:footnote w:id="9">
    <w:p w14:paraId="11F7DA66" w14:textId="60CF5C70" w:rsidR="00805071" w:rsidRPr="00805071" w:rsidRDefault="00805071">
      <w:pPr>
        <w:pStyle w:val="FootnoteText"/>
        <w:rPr>
          <w:lang w:val="en-US"/>
        </w:rPr>
      </w:pPr>
      <w:r>
        <w:rPr>
          <w:rStyle w:val="FootnoteReference"/>
        </w:rPr>
        <w:footnoteRef/>
      </w:r>
      <w:r>
        <w:t xml:space="preserve"> </w:t>
      </w:r>
      <w:r>
        <w:fldChar w:fldCharType="begin"/>
      </w:r>
      <w:r w:rsidR="002C51C0">
        <w:instrText xml:space="preserve"> ADDIN ZOTERO_ITEM CSL_CITATION {"citationID":"4KMVG0cn","properties":{"formattedCitation":"Sonata, 283.","plainCitation":"Sonata, 283.","noteIndex":9},"citationItems":[{"id":151,"uris":["http://zotero.org/users/local/gxPGHUM3/items/2MTTEU62"],"uri":["http://zotero.org/users/local/gxPGHUM3/items/2MTTEU62"],"itemData":{"id":151,"type":"article-journal","abstract":"The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best.","container-title":"FIAT JUSTISIA:Jurnal Ilmu Hukum","DOI":"10.25041/fiatjustisia.v8no1.283","ISSN":"2477-6238, 1978-5186","issue":"1","journalAbbreviation":"FIAT JUSTISIA","language":"id","source":"DOI.org (Crossref)","title":"Metode Penelitian Hukum Normatif Dan Empiris: Karakteristik Khas Dari Metode Meneliti Hukum","title-short":"METODE PENELITIAN HUKUM NORMATIF DAN EMPIRIS","URL":"https://jurnal.fh.unila.ac.id/index.php/fiat/article/view/283","volume":"8","author":[{"family":"Sonata","given":"Depri Liber"}],"accessed":{"date-parts":[["2022",11,8]]},"issued":{"date-parts":[["2015",11,5]]}},"locator":"283","label":"page"}],"schema":"https://github.com/citation-style-language/schema/raw/master/csl-citation.json"} </w:instrText>
      </w:r>
      <w:r>
        <w:fldChar w:fldCharType="separate"/>
      </w:r>
      <w:r w:rsidRPr="00805071">
        <w:rPr>
          <w:rFonts w:ascii="Calibri" w:hAnsi="Calibri" w:cs="Calibri"/>
        </w:rPr>
        <w:t>Sonata, 283.</w:t>
      </w:r>
      <w:r>
        <w:fldChar w:fldCharType="end"/>
      </w:r>
    </w:p>
  </w:footnote>
  <w:footnote w:id="10">
    <w:p w14:paraId="26FC1BB1" w14:textId="4BDD860F" w:rsidR="00805071" w:rsidRPr="00805071" w:rsidRDefault="00805071">
      <w:pPr>
        <w:pStyle w:val="FootnoteText"/>
        <w:rPr>
          <w:lang w:val="en-US"/>
        </w:rPr>
      </w:pPr>
      <w:r>
        <w:rPr>
          <w:rStyle w:val="FootnoteReference"/>
        </w:rPr>
        <w:footnoteRef/>
      </w:r>
      <w:r>
        <w:t xml:space="preserve"> </w:t>
      </w:r>
      <w:r>
        <w:fldChar w:fldCharType="begin"/>
      </w:r>
      <w:r w:rsidR="002C51C0">
        <w:instrText xml:space="preserve"> ADDIN ZOTERO_ITEM CSL_CITATION {"citationID":"pKBLIa87","properties":{"formattedCitation":"Mahmudatus Sa\\uc0\\u8217{}diyah dan Nur Aziroh, \\uc0\\u8220{}Musyarakah Dalam Fiqih Dan Perbankan Syariah\\uc0\\u8221{} 2 (2014): 312.","plainCitation":"Mahmudatus Sa’diyah dan Nur Aziroh, “Musyarakah Dalam Fiqih Dan Perbankan Syariah” 2 (2014): 312.","noteIndex":10},"citationItems":[{"id":155,"uris":["http://zotero.org/users/local/gxPGHUM3/items/F79DMABX"],"uri":["http://zotero.org/users/local/gxPGHUM3/items/F79DMABX"],"itemData":{"id":155,"type":"article-journal","language":"id","page":"18","source":"Zotero","title":"Musyarakah Dalam Fiqih Dan Perbankan Syariah","volume":"2","author":[{"family":"Sa’diyah","given":"Mahmudatus"},{"family":"Aziroh","given":"Nur"}],"issued":{"date-parts":[["2014"]]}},"locator":"312","label":"page"}],"schema":"https://github.com/citation-style-language/schema/raw/master/csl-citation.json"} </w:instrText>
      </w:r>
      <w:r>
        <w:fldChar w:fldCharType="separate"/>
      </w:r>
      <w:r w:rsidRPr="00805071">
        <w:rPr>
          <w:rFonts w:ascii="Calibri" w:hAnsi="Calibri" w:cs="Calibri"/>
          <w:szCs w:val="24"/>
        </w:rPr>
        <w:t>Mahmudatus Sa’diyah dan Nur Aziroh, “Musyarakah Dalam Fiqih Dan Perbankan Syariah” 2 (2014): 312.</w:t>
      </w:r>
      <w:r>
        <w:fldChar w:fldCharType="end"/>
      </w:r>
    </w:p>
  </w:footnote>
  <w:footnote w:id="11">
    <w:p w14:paraId="2D742471" w14:textId="66AD0FC2" w:rsidR="00805071" w:rsidRPr="00805071" w:rsidRDefault="00805071">
      <w:pPr>
        <w:pStyle w:val="FootnoteText"/>
        <w:rPr>
          <w:lang w:val="en-US"/>
        </w:rPr>
      </w:pPr>
      <w:r>
        <w:rPr>
          <w:rStyle w:val="FootnoteReference"/>
        </w:rPr>
        <w:footnoteRef/>
      </w:r>
      <w:r>
        <w:t xml:space="preserve"> </w:t>
      </w:r>
      <w:r>
        <w:fldChar w:fldCharType="begin"/>
      </w:r>
      <w:r w:rsidR="002C51C0">
        <w:instrText xml:space="preserve"> ADDIN ZOTERO_ITEM CSL_CITATION {"citationID":"MSV2m9FK","properties":{"formattedCitation":"Andri soemitra, {\\i{}Hukum Ekonomi Syariah Dan Fiqh Muamalah}, 1 (Jakarta Timur: Kencana Prenada Media Group, 2019), 97.","plainCitation":"Andri soemitra, Hukum Ekonomi Syariah Dan Fiqh Muamalah, 1 (Jakarta Timur: Kencana Prenada Media Group, 2019), 97.","noteIndex":11},"citationItems":[{"id":164,"uris":["http://zotero.org/users/local/gxPGHUM3/items/RRICAIQ6"],"uri":["http://zotero.org/users/local/gxPGHUM3/items/RRICAIQ6"],"itemData":{"id":164,"type":"book","collection-title":"1","event-place":"Jakarta Timur","ISBN":"978-602-422-835-4","language":"indonesia","publisher":"Kencana Prenada Media Group","publisher-place":"Jakarta Timur","title":"Hukum Ekonomi Syariah Dan Fiqh Muamalah","author":[{"family":"soemitra","given":"Andri"}],"issued":{"date-parts":[["2019"]]}},"locator":"97","label":"page"}],"schema":"https://github.com/citation-style-language/schema/raw/master/csl-citation.json"} </w:instrText>
      </w:r>
      <w:r>
        <w:fldChar w:fldCharType="separate"/>
      </w:r>
      <w:r w:rsidRPr="00805071">
        <w:rPr>
          <w:rFonts w:ascii="Calibri" w:hAnsi="Calibri" w:cs="Calibri"/>
          <w:szCs w:val="24"/>
        </w:rPr>
        <w:t xml:space="preserve">Andri soemitra, </w:t>
      </w:r>
      <w:r w:rsidRPr="00805071">
        <w:rPr>
          <w:rFonts w:ascii="Calibri" w:hAnsi="Calibri" w:cs="Calibri"/>
          <w:i/>
          <w:iCs/>
          <w:szCs w:val="24"/>
        </w:rPr>
        <w:t>Hukum Ekonomi Syariah Dan Fiqh Muamalah</w:t>
      </w:r>
      <w:r w:rsidRPr="00805071">
        <w:rPr>
          <w:rFonts w:ascii="Calibri" w:hAnsi="Calibri" w:cs="Calibri"/>
          <w:szCs w:val="24"/>
        </w:rPr>
        <w:t>, 1 (Jakarta Timur: Kencana Prenada Media Group, 2019), 97.</w:t>
      </w:r>
      <w:r>
        <w:fldChar w:fldCharType="end"/>
      </w:r>
    </w:p>
  </w:footnote>
  <w:footnote w:id="12">
    <w:p w14:paraId="17562CE1" w14:textId="388EFA79" w:rsidR="00805071" w:rsidRPr="00805071" w:rsidRDefault="00805071">
      <w:pPr>
        <w:pStyle w:val="FootnoteText"/>
        <w:rPr>
          <w:lang w:val="en-US"/>
        </w:rPr>
      </w:pPr>
      <w:r>
        <w:rPr>
          <w:rStyle w:val="FootnoteReference"/>
        </w:rPr>
        <w:footnoteRef/>
      </w:r>
      <w:r>
        <w:t xml:space="preserve"> </w:t>
      </w:r>
      <w:r>
        <w:fldChar w:fldCharType="begin"/>
      </w:r>
      <w:r w:rsidR="002C51C0">
        <w:instrText xml:space="preserve"> ADDIN ZOTERO_ITEM CSL_CITATION {"citationID":"xdvIns2z","properties":{"formattedCitation":"soemitra, 98.","plainCitation":"soemitra, 98.","noteIndex":12},"citationItems":[{"id":164,"uris":["http://zotero.org/users/local/gxPGHUM3/items/RRICAIQ6"],"uri":["http://zotero.org/users/local/gxPGHUM3/items/RRICAIQ6"],"itemData":{"id":164,"type":"book","collection-title":"1","event-place":"Jakarta Timur","ISBN":"978-602-422-835-4","language":"indonesia","publisher":"Kencana Prenada Media Group","publisher-place":"Jakarta Timur","title":"Hukum Ekonomi Syariah Dan Fiqh Muamalah","author":[{"family":"soemitra","given":"Andri"}],"issued":{"date-parts":[["2019"]]}},"locator":"98","label":"page"}],"schema":"https://github.com/citation-style-language/schema/raw/master/csl-citation.json"} </w:instrText>
      </w:r>
      <w:r>
        <w:fldChar w:fldCharType="separate"/>
      </w:r>
      <w:r w:rsidR="00BA2743" w:rsidRPr="00BA2743">
        <w:rPr>
          <w:rFonts w:ascii="Calibri" w:hAnsi="Calibri" w:cs="Calibri"/>
        </w:rPr>
        <w:t>soemitra, 98.</w:t>
      </w:r>
      <w:r>
        <w:fldChar w:fldCharType="end"/>
      </w:r>
    </w:p>
  </w:footnote>
  <w:footnote w:id="13">
    <w:p w14:paraId="701D61F5" w14:textId="3440F6DD" w:rsidR="00BA2743" w:rsidRPr="00BA2743" w:rsidRDefault="00BA2743">
      <w:pPr>
        <w:pStyle w:val="FootnoteText"/>
        <w:rPr>
          <w:lang w:val="en-US"/>
        </w:rPr>
      </w:pPr>
      <w:r>
        <w:rPr>
          <w:rStyle w:val="FootnoteReference"/>
        </w:rPr>
        <w:footnoteRef/>
      </w:r>
      <w:r>
        <w:t xml:space="preserve"> </w:t>
      </w:r>
      <w:r>
        <w:fldChar w:fldCharType="begin"/>
      </w:r>
      <w:r w:rsidR="002C51C0">
        <w:instrText xml:space="preserve"> ADDIN ZOTERO_ITEM CSL_CITATION {"citationID":"sievyKrf","properties":{"formattedCitation":"\\uc0\\u8220{}Fatwa DSN-MUI No.08/DSN-MUI/IV/2000 Trntang Pembiayaan Musyarakah,\\uc0\\u8221{} 2\\uc0\\u8211{}4.","plainCitation":"“Fatwa DSN-MUI No.08/DSN-MUI/IV/2000 Trntang Pembiayaan Musyarakah,” 2–4.","noteIndex":13},"citationItems":[{"id":147,"uris":["http://zotero.org/users/local/gxPGHUM3/items/4AGB7ZPW"],"uri":["http://zotero.org/users/local/gxPGHUM3/items/4AGB7ZPW"],"itemData":{"id":147,"type":"article","language":"indonesia","title":"Fatwa DSN-MUI No.08/DSN-MUI/IV/2000 Trntang Pembiayaan Musyarakah"},"locator":"2-4","label":"page"}],"schema":"https://github.com/citation-style-language/schema/raw/master/csl-citation.json"} </w:instrText>
      </w:r>
      <w:r>
        <w:fldChar w:fldCharType="separate"/>
      </w:r>
      <w:r w:rsidRPr="00BA2743">
        <w:rPr>
          <w:rFonts w:ascii="Calibri" w:hAnsi="Calibri" w:cs="Calibri"/>
          <w:szCs w:val="24"/>
        </w:rPr>
        <w:t>“Fatwa DSN-MUI No.08/DSN-MUI/IV/2000 Trntang Pembiayaan Musyarakah,” 2–4.</w:t>
      </w:r>
      <w:r>
        <w:fldChar w:fldCharType="end"/>
      </w:r>
    </w:p>
  </w:footnote>
  <w:footnote w:id="14">
    <w:p w14:paraId="0ABF14F3" w14:textId="70E988BB" w:rsidR="00BA2743" w:rsidRPr="00BA2743" w:rsidRDefault="00BA2743">
      <w:pPr>
        <w:pStyle w:val="FootnoteText"/>
        <w:rPr>
          <w:lang w:val="en-US"/>
        </w:rPr>
      </w:pPr>
      <w:r>
        <w:rPr>
          <w:rStyle w:val="FootnoteReference"/>
        </w:rPr>
        <w:footnoteRef/>
      </w:r>
      <w:r>
        <w:t xml:space="preserve"> </w:t>
      </w:r>
      <w:r>
        <w:fldChar w:fldCharType="begin"/>
      </w:r>
      <w:r w:rsidR="002C51C0">
        <w:instrText xml:space="preserve"> ADDIN ZOTERO_ITEM CSL_CITATION {"citationID":"VQCDJzyd","properties":{"formattedCitation":"Zainul Arifin, {\\i{}Dasar-Dasar manajemen Bank Syari\\uc0\\u8217{}ah}, 7 (Azkia Publisher, 2009), 22.","plainCitation":"Zainul Arifin, Dasar-Dasar manajemen Bank Syari’ah, 7 (Azkia Publisher, 2009), 22.","noteIndex":14},"citationItems":[{"id":166,"uris":["http://zotero.org/users/local/gxPGHUM3/items/HQEPSVTY"],"uri":["http://zotero.org/users/local/gxPGHUM3/items/HQEPSVTY"],"itemData":{"id":166,"type":"book","collection-title":"7","publisher":"Azkia Publisher","title":"Dasar-Dasar manajemen Bank Syari'ah","author":[{"family":"Arifin","given":"Zainul"}],"issued":{"date-parts":[["2009"]]}},"locator":"22","label":"page"}],"schema":"https://github.com/citation-style-language/schema/raw/master/csl-citation.json"} </w:instrText>
      </w:r>
      <w:r>
        <w:fldChar w:fldCharType="separate"/>
      </w:r>
      <w:r w:rsidRPr="00BA2743">
        <w:rPr>
          <w:rFonts w:ascii="Calibri" w:hAnsi="Calibri" w:cs="Calibri"/>
          <w:szCs w:val="24"/>
        </w:rPr>
        <w:t xml:space="preserve">Zainul Arifin, </w:t>
      </w:r>
      <w:r w:rsidRPr="00BA2743">
        <w:rPr>
          <w:rFonts w:ascii="Calibri" w:hAnsi="Calibri" w:cs="Calibri"/>
          <w:i/>
          <w:iCs/>
          <w:szCs w:val="24"/>
        </w:rPr>
        <w:t>Dasar-Dasar manajemen Bank Syari’ah</w:t>
      </w:r>
      <w:r w:rsidRPr="00BA2743">
        <w:rPr>
          <w:rFonts w:ascii="Calibri" w:hAnsi="Calibri" w:cs="Calibri"/>
          <w:szCs w:val="24"/>
        </w:rPr>
        <w:t>, 7 (Azkia Publisher, 2009), 22.</w:t>
      </w:r>
      <w:r>
        <w:fldChar w:fldCharType="end"/>
      </w:r>
    </w:p>
  </w:footnote>
  <w:footnote w:id="15">
    <w:p w14:paraId="4C0AA574" w14:textId="06EA3462" w:rsidR="00CF4FA4" w:rsidRPr="00CF4FA4" w:rsidRDefault="00CF4FA4">
      <w:pPr>
        <w:pStyle w:val="FootnoteText"/>
        <w:rPr>
          <w:lang w:val="en-US"/>
        </w:rPr>
      </w:pPr>
      <w:r>
        <w:rPr>
          <w:rStyle w:val="FootnoteReference"/>
        </w:rPr>
        <w:footnoteRef/>
      </w:r>
      <w:r>
        <w:t xml:space="preserve"> </w:t>
      </w:r>
      <w:r>
        <w:fldChar w:fldCharType="begin"/>
      </w:r>
      <w:r w:rsidR="002C51C0">
        <w:instrText xml:space="preserve"> ADDIN ZOTERO_ITEM CSL_CITATION {"citationID":"X93Pn1BK","properties":{"formattedCitation":"Imam mustofa, {\\i{}Fiqh Muamalah Kontemporer} (jakarta: PT Raja Grafindo Persada, 2016), 55.","plainCitation":"Imam mustofa, Fiqh Muamalah Kontemporer (jakarta: PT Raja Grafindo Persada, 2016), 55.","noteIndex":15},"citationItems":[{"id":165,"uris":["http://zotero.org/users/local/gxPGHUM3/items/X82VA72Q"],"uri":["http://zotero.org/users/local/gxPGHUM3/items/X82VA72Q"],"itemData":{"id":165,"type":"book","event-place":"jakarta","ISBN":"978-979-769-919-2","publisher":"PT Raja Grafindo Persada","publisher-place":"jakarta","title":"Fiqh Muamalah Kontemporer","author":[{"family":"mustofa","given":"Imam"}],"issued":{"date-parts":[["2016"]]}},"locator":"55","label":"page"}],"schema":"https://github.com/citation-style-language/schema/raw/master/csl-citation.json"} </w:instrText>
      </w:r>
      <w:r>
        <w:fldChar w:fldCharType="separate"/>
      </w:r>
      <w:r w:rsidRPr="00CF4FA4">
        <w:rPr>
          <w:rFonts w:ascii="Calibri" w:hAnsi="Calibri" w:cs="Calibri"/>
          <w:szCs w:val="24"/>
        </w:rPr>
        <w:t xml:space="preserve">Imam mustofa, </w:t>
      </w:r>
      <w:r w:rsidRPr="00CF4FA4">
        <w:rPr>
          <w:rFonts w:ascii="Calibri" w:hAnsi="Calibri" w:cs="Calibri"/>
          <w:i/>
          <w:iCs/>
          <w:szCs w:val="24"/>
        </w:rPr>
        <w:t>Fiqh Muamalah Kontemporer</w:t>
      </w:r>
      <w:r w:rsidRPr="00CF4FA4">
        <w:rPr>
          <w:rFonts w:ascii="Calibri" w:hAnsi="Calibri" w:cs="Calibri"/>
          <w:szCs w:val="24"/>
        </w:rPr>
        <w:t xml:space="preserve"> (jakarta: PT Raja Grafindo Persada, 2016), 55.</w:t>
      </w:r>
      <w:r>
        <w:fldChar w:fldCharType="end"/>
      </w:r>
    </w:p>
  </w:footnote>
  <w:footnote w:id="16">
    <w:p w14:paraId="2EB93D74" w14:textId="4A267375" w:rsidR="00BA2743" w:rsidRPr="00BA2743" w:rsidRDefault="00BA2743">
      <w:pPr>
        <w:pStyle w:val="FootnoteText"/>
        <w:rPr>
          <w:lang w:val="en-US"/>
        </w:rPr>
      </w:pPr>
      <w:r>
        <w:rPr>
          <w:rStyle w:val="FootnoteReference"/>
        </w:rPr>
        <w:footnoteRef/>
      </w:r>
      <w:r>
        <w:t xml:space="preserve"> </w:t>
      </w:r>
      <w:r>
        <w:fldChar w:fldCharType="begin"/>
      </w:r>
      <w:r w:rsidR="002C51C0">
        <w:instrText xml:space="preserve"> ADDIN ZOTERO_ITEM CSL_CITATION {"citationID":"IXhczSAr","properties":{"formattedCitation":"Arifin, {\\i{}Dasar-Dasar manajemen Bank Syari\\uc0\\u8217{}ah}, 23.","plainCitation":"Arifin, Dasar-Dasar manajemen Bank Syari’ah, 23.","noteIndex":16},"citationItems":[{"id":166,"uris":["http://zotero.org/users/local/gxPGHUM3/items/HQEPSVTY"],"uri":["http://zotero.org/users/local/gxPGHUM3/items/HQEPSVTY"],"itemData":{"id":166,"type":"book","collection-title":"7","publisher":"Azkia Publisher","title":"Dasar-Dasar manajemen Bank Syari'ah","author":[{"family":"Arifin","given":"Zainul"}],"issued":{"date-parts":[["2009"]]}},"locator":"23","label":"page"}],"schema":"https://github.com/citation-style-language/schema/raw/master/csl-citation.json"} </w:instrText>
      </w:r>
      <w:r>
        <w:fldChar w:fldCharType="separate"/>
      </w:r>
      <w:r w:rsidR="00CF4FA4" w:rsidRPr="00CF4FA4">
        <w:rPr>
          <w:rFonts w:ascii="Calibri" w:hAnsi="Calibri" w:cs="Calibri"/>
          <w:szCs w:val="24"/>
        </w:rPr>
        <w:t xml:space="preserve">Arifin, </w:t>
      </w:r>
      <w:r w:rsidR="00CF4FA4" w:rsidRPr="00CF4FA4">
        <w:rPr>
          <w:rFonts w:ascii="Calibri" w:hAnsi="Calibri" w:cs="Calibri"/>
          <w:i/>
          <w:iCs/>
          <w:szCs w:val="24"/>
        </w:rPr>
        <w:t>Dasar-Dasar manajemen Bank Syari’ah</w:t>
      </w:r>
      <w:r w:rsidR="00CF4FA4" w:rsidRPr="00CF4FA4">
        <w:rPr>
          <w:rFonts w:ascii="Calibri" w:hAnsi="Calibri" w:cs="Calibri"/>
          <w:szCs w:val="24"/>
        </w:rPr>
        <w:t>, 23.</w:t>
      </w:r>
      <w:r>
        <w:fldChar w:fldCharType="end"/>
      </w:r>
    </w:p>
  </w:footnote>
  <w:footnote w:id="17">
    <w:p w14:paraId="2EDC2726" w14:textId="63E515C4" w:rsidR="00BA2743" w:rsidRPr="00BA2743" w:rsidRDefault="00BA2743">
      <w:pPr>
        <w:pStyle w:val="FootnoteText"/>
        <w:rPr>
          <w:lang w:val="en-US"/>
        </w:rPr>
      </w:pPr>
      <w:r>
        <w:rPr>
          <w:rStyle w:val="FootnoteReference"/>
        </w:rPr>
        <w:footnoteRef/>
      </w:r>
      <w:r>
        <w:t xml:space="preserve"> </w:t>
      </w:r>
      <w:r>
        <w:fldChar w:fldCharType="begin"/>
      </w:r>
      <w:r>
        <w:instrText xml:space="preserve"> ADDIN ZOTERO_ITEM CSL_CITATION {"citationID":"5LLW2B9P","properties":{"formattedCitation":"Islami, \\uc0\\u8220{}Analisis Jaminan Dalam Akad-Akad Bagi Hasil (Akad Mudharabah dan Akad Musyarakah) Di Perbankan Syariah,\\uc0\\u8221{} 29.","plainCitation":"Islami, “Analisis Jaminan Dalam Akad-Akad Bagi Hasil (Akad Mudharabah dan Akad Musyarakah) Di Perbankan Syariah,” 29.","noteIndex":17},"citationItems":[{"id":158,"uris":["http://zotero.org/users/local/gxPGHUM3/items/HBYNG6DW"],"uri":["http://zotero.org/users/local/gxPGHUM3/items/HBYNG6DW"],"itemData":{"id":158,"type":"article-journal","abstract":"This research is entitled Analysis of Guarantees in Profit Sharing Contracts (Mudharabah and Musyarakah contracts) in Islamic banking. This research was conducted with the aim of analyzing the guarantees contained in profit sharing contracts including the Mudharabah contract and the Musyarakah contract in Islamic Banking. This article research uses a normative approach. The normative approach is used for research from the perspective of fiqh muamalat regarding the position of the guarantee in the profit sharing contract. From this research it can be concluded that basically there is no guarantee for profit sharing contracts, such as mudarabah and musyarakah, except as a guarantee of the possibility of moral hazard being carried out by the contract partners. In practice, Islamic financial institutions, especially Islamic banking, always withdraw material guarantees for the profit sharing contracts they cover with their partners (customers). However, it must be remembered that the withdrawal of the material guarantee must be limited to cases where there is a loss due to unlawful acts, negligence or default by the customer. In the event that the loss occurs beyond the customer's fault, negligence or breach of contract, the guarantee may not be executed.","container-title":"JURNAL HUKUM EKONOMI SYARIAH","DOI":"10.30595/jhes.v4i1.9903","ISSN":"2655-7703, 2715-2510","issue":"1","journalAbbreviation":"JHES","language":"id","page":"1","source":"DOI.org (Crossref)","title":"Analisis Jaminan Dalam Akad-Akad Bagi Hasil (Akad Mudharabah dan Akad Musyarakah) Di Perbankan Syariah","volume":"4","author":[{"family":"Islami","given":"Aufa"}],"issued":{"date-parts":[["2021",4,26]]}},"locator":"29","label":"page"}],"schema":"https://github.com/citation-style-language/schema/raw/master/csl-citation.json"} </w:instrText>
      </w:r>
      <w:r>
        <w:fldChar w:fldCharType="separate"/>
      </w:r>
      <w:r w:rsidRPr="00BA2743">
        <w:rPr>
          <w:rFonts w:ascii="Calibri" w:hAnsi="Calibri" w:cs="Calibri"/>
          <w:szCs w:val="24"/>
        </w:rPr>
        <w:t>Islami, “Analisis Jaminan Dalam Akad-Akad Bagi Hasil (Akad Mudharabah dan Akad Musyarakah) Di Perbankan Syariah,” 29.</w:t>
      </w:r>
      <w:r>
        <w:fldChar w:fldCharType="end"/>
      </w:r>
    </w:p>
  </w:footnote>
  <w:footnote w:id="18">
    <w:p w14:paraId="73D9B101" w14:textId="6AE36A22" w:rsidR="00BA2743" w:rsidRPr="00BA2743" w:rsidRDefault="00BA2743">
      <w:pPr>
        <w:pStyle w:val="FootnoteText"/>
        <w:rPr>
          <w:lang w:val="en-US"/>
        </w:rPr>
      </w:pPr>
      <w:r>
        <w:rPr>
          <w:rStyle w:val="FootnoteReference"/>
        </w:rPr>
        <w:footnoteRef/>
      </w:r>
      <w:r>
        <w:t xml:space="preserve"> </w:t>
      </w:r>
      <w:r>
        <w:fldChar w:fldCharType="begin"/>
      </w:r>
      <w:r>
        <w:instrText xml:space="preserve"> ADDIN ZOTERO_ITEM CSL_CITATION {"citationID":"pJsXsAaR","properties":{"formattedCitation":"Faqihuddin Abdul Qadir, {\\i{}Qiraa\\uc0\\u8217{}ah Mubaadalah Fafsir Progresif Untuk Keadilan Gender Dalam Islam}, pertama (yogyakarta, 2019), 35.","plainCitation":"Faqihuddin Abdul Qadir, Qiraa’ah Mubaadalah Fafsir Progresif Untuk Keadilan Gender Dalam Islam, pertama (yogyakarta, 2019), 35.","noteIndex":18},"citationItems":[{"id":168,"uris":["http://zotero.org/users/local/gxPGHUM3/items/BV769SA6"],"uri":["http://zotero.org/users/local/gxPGHUM3/items/BV769SA6"],"itemData":{"id":168,"type":"book","collection-title":"pertama","event-place":"yogyakarta","ISBN":"978-602-7696-80-8","language":"indonesia","number-of-pages":"616","publisher-place":"yogyakarta","title":"Qiraa'ah Mubaadalah Fafsir Progresif Untuk Keadilan Gender Dalam Islam","author":[{"family":"Abdul Qadir","given":"Faqihuddin"}],"issued":{"date-parts":[["2019"]]}},"locator":"35","label":"page"}],"schema":"https://github.com/citation-style-language/schema/raw/master/csl-citation.json"} </w:instrText>
      </w:r>
      <w:r>
        <w:fldChar w:fldCharType="separate"/>
      </w:r>
      <w:r w:rsidRPr="00BA2743">
        <w:rPr>
          <w:rFonts w:ascii="Calibri" w:hAnsi="Calibri" w:cs="Calibri"/>
          <w:szCs w:val="24"/>
        </w:rPr>
        <w:t xml:space="preserve">Faqihuddin Abdul Qadir, </w:t>
      </w:r>
      <w:r w:rsidRPr="00BA2743">
        <w:rPr>
          <w:rFonts w:ascii="Calibri" w:hAnsi="Calibri" w:cs="Calibri"/>
          <w:i/>
          <w:iCs/>
          <w:szCs w:val="24"/>
        </w:rPr>
        <w:t>Qiraa’ah Mubaadalah Fafsir Progresif Untuk Keadilan Gender Dalam Islam</w:t>
      </w:r>
      <w:r w:rsidRPr="00BA2743">
        <w:rPr>
          <w:rFonts w:ascii="Calibri" w:hAnsi="Calibri" w:cs="Calibri"/>
          <w:szCs w:val="24"/>
        </w:rPr>
        <w:t>, pertama (yogyakarta, 2019), 35.</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7B5"/>
    <w:multiLevelType w:val="hybridMultilevel"/>
    <w:tmpl w:val="595EF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9533B"/>
    <w:multiLevelType w:val="hybridMultilevel"/>
    <w:tmpl w:val="C9347B7A"/>
    <w:lvl w:ilvl="0" w:tplc="586A2B2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345674C"/>
    <w:multiLevelType w:val="hybridMultilevel"/>
    <w:tmpl w:val="272ABE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A4E4913"/>
    <w:multiLevelType w:val="hybridMultilevel"/>
    <w:tmpl w:val="71D0B8F8"/>
    <w:lvl w:ilvl="0" w:tplc="C6181E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27414"/>
    <w:multiLevelType w:val="hybridMultilevel"/>
    <w:tmpl w:val="9078C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4010"/>
    <w:multiLevelType w:val="hybridMultilevel"/>
    <w:tmpl w:val="CFBCD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B2E9B"/>
    <w:multiLevelType w:val="hybridMultilevel"/>
    <w:tmpl w:val="5400E506"/>
    <w:lvl w:ilvl="0" w:tplc="58FE99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35C34567"/>
    <w:multiLevelType w:val="hybridMultilevel"/>
    <w:tmpl w:val="301CEDA8"/>
    <w:lvl w:ilvl="0" w:tplc="E882829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376C5E73"/>
    <w:multiLevelType w:val="hybridMultilevel"/>
    <w:tmpl w:val="D172AD00"/>
    <w:lvl w:ilvl="0" w:tplc="52A87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0E30"/>
    <w:multiLevelType w:val="hybridMultilevel"/>
    <w:tmpl w:val="D48442D8"/>
    <w:lvl w:ilvl="0" w:tplc="541C34A4">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0">
    <w:nsid w:val="5F813135"/>
    <w:multiLevelType w:val="hybridMultilevel"/>
    <w:tmpl w:val="EDF46204"/>
    <w:lvl w:ilvl="0" w:tplc="399A5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841F6"/>
    <w:multiLevelType w:val="hybridMultilevel"/>
    <w:tmpl w:val="AC24975C"/>
    <w:lvl w:ilvl="0" w:tplc="BF4EA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20D53"/>
    <w:multiLevelType w:val="hybridMultilevel"/>
    <w:tmpl w:val="61BA8BF4"/>
    <w:lvl w:ilvl="0" w:tplc="B790871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12"/>
  </w:num>
  <w:num w:numId="5">
    <w:abstractNumId w:val="9"/>
  </w:num>
  <w:num w:numId="6">
    <w:abstractNumId w:val="7"/>
  </w:num>
  <w:num w:numId="7">
    <w:abstractNumId w:val="11"/>
  </w:num>
  <w:num w:numId="8">
    <w:abstractNumId w:val="3"/>
  </w:num>
  <w:num w:numId="9">
    <w:abstractNumId w:val="8"/>
  </w:num>
  <w:num w:numId="10">
    <w:abstractNumId w:val="10"/>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C8"/>
    <w:rsid w:val="00002116"/>
    <w:rsid w:val="00011B5F"/>
    <w:rsid w:val="00017B12"/>
    <w:rsid w:val="00023779"/>
    <w:rsid w:val="000269B1"/>
    <w:rsid w:val="000277F0"/>
    <w:rsid w:val="00030243"/>
    <w:rsid w:val="00035021"/>
    <w:rsid w:val="000422DA"/>
    <w:rsid w:val="000446F8"/>
    <w:rsid w:val="00045AFA"/>
    <w:rsid w:val="000535D5"/>
    <w:rsid w:val="00065BCA"/>
    <w:rsid w:val="00081C34"/>
    <w:rsid w:val="00083437"/>
    <w:rsid w:val="00083D26"/>
    <w:rsid w:val="00087CC7"/>
    <w:rsid w:val="00095EA8"/>
    <w:rsid w:val="000B32D4"/>
    <w:rsid w:val="000B71EE"/>
    <w:rsid w:val="000D7DE0"/>
    <w:rsid w:val="000D7FD8"/>
    <w:rsid w:val="000E652F"/>
    <w:rsid w:val="000E6E85"/>
    <w:rsid w:val="00112679"/>
    <w:rsid w:val="00112F86"/>
    <w:rsid w:val="001135E1"/>
    <w:rsid w:val="00116AA7"/>
    <w:rsid w:val="00124417"/>
    <w:rsid w:val="00131857"/>
    <w:rsid w:val="0014374B"/>
    <w:rsid w:val="00145FA4"/>
    <w:rsid w:val="001461F6"/>
    <w:rsid w:val="00154F6D"/>
    <w:rsid w:val="001619D8"/>
    <w:rsid w:val="001642B7"/>
    <w:rsid w:val="00174307"/>
    <w:rsid w:val="0018029E"/>
    <w:rsid w:val="00184830"/>
    <w:rsid w:val="001977AC"/>
    <w:rsid w:val="001B4661"/>
    <w:rsid w:val="001C2812"/>
    <w:rsid w:val="001D2157"/>
    <w:rsid w:val="001D40F5"/>
    <w:rsid w:val="001E4C5E"/>
    <w:rsid w:val="001F15B8"/>
    <w:rsid w:val="001F16F9"/>
    <w:rsid w:val="00202534"/>
    <w:rsid w:val="00203D49"/>
    <w:rsid w:val="00212C86"/>
    <w:rsid w:val="00220EE3"/>
    <w:rsid w:val="00260217"/>
    <w:rsid w:val="002777D7"/>
    <w:rsid w:val="00277A60"/>
    <w:rsid w:val="00277F1C"/>
    <w:rsid w:val="002850FC"/>
    <w:rsid w:val="002A0524"/>
    <w:rsid w:val="002A44CF"/>
    <w:rsid w:val="002A552D"/>
    <w:rsid w:val="002B76A8"/>
    <w:rsid w:val="002B7908"/>
    <w:rsid w:val="002C51C0"/>
    <w:rsid w:val="002C545E"/>
    <w:rsid w:val="002F7590"/>
    <w:rsid w:val="00302F05"/>
    <w:rsid w:val="003038C0"/>
    <w:rsid w:val="00307B4B"/>
    <w:rsid w:val="00314545"/>
    <w:rsid w:val="003200B1"/>
    <w:rsid w:val="003214CE"/>
    <w:rsid w:val="0032447D"/>
    <w:rsid w:val="00327EBC"/>
    <w:rsid w:val="003344EF"/>
    <w:rsid w:val="003420BB"/>
    <w:rsid w:val="00360FAB"/>
    <w:rsid w:val="00364077"/>
    <w:rsid w:val="00366BEF"/>
    <w:rsid w:val="003864AB"/>
    <w:rsid w:val="003A60C8"/>
    <w:rsid w:val="003B185E"/>
    <w:rsid w:val="003C6774"/>
    <w:rsid w:val="003C76E7"/>
    <w:rsid w:val="003E0824"/>
    <w:rsid w:val="003E1AE0"/>
    <w:rsid w:val="003E40CC"/>
    <w:rsid w:val="003E73E5"/>
    <w:rsid w:val="004005C0"/>
    <w:rsid w:val="0040129F"/>
    <w:rsid w:val="00424117"/>
    <w:rsid w:val="0044295C"/>
    <w:rsid w:val="00445BC4"/>
    <w:rsid w:val="004503E1"/>
    <w:rsid w:val="00460CF5"/>
    <w:rsid w:val="0046363F"/>
    <w:rsid w:val="00463F82"/>
    <w:rsid w:val="004A3920"/>
    <w:rsid w:val="004A5ADB"/>
    <w:rsid w:val="004B266C"/>
    <w:rsid w:val="004B500E"/>
    <w:rsid w:val="004B7363"/>
    <w:rsid w:val="004C3944"/>
    <w:rsid w:val="004D0784"/>
    <w:rsid w:val="004D1B4B"/>
    <w:rsid w:val="004E6CA8"/>
    <w:rsid w:val="004F2F4C"/>
    <w:rsid w:val="0051523A"/>
    <w:rsid w:val="0052003E"/>
    <w:rsid w:val="005208ED"/>
    <w:rsid w:val="00527421"/>
    <w:rsid w:val="00573DE4"/>
    <w:rsid w:val="0057574B"/>
    <w:rsid w:val="00580D6E"/>
    <w:rsid w:val="00590EA7"/>
    <w:rsid w:val="005A50C4"/>
    <w:rsid w:val="005D6C26"/>
    <w:rsid w:val="005E0D56"/>
    <w:rsid w:val="005E5AD7"/>
    <w:rsid w:val="00604FB9"/>
    <w:rsid w:val="0062541B"/>
    <w:rsid w:val="00625F71"/>
    <w:rsid w:val="006311EF"/>
    <w:rsid w:val="0064405C"/>
    <w:rsid w:val="00664A95"/>
    <w:rsid w:val="0067728E"/>
    <w:rsid w:val="00685AB8"/>
    <w:rsid w:val="006862C2"/>
    <w:rsid w:val="00696342"/>
    <w:rsid w:val="00697FE4"/>
    <w:rsid w:val="006A5B73"/>
    <w:rsid w:val="006A7CBB"/>
    <w:rsid w:val="006B3800"/>
    <w:rsid w:val="006C0420"/>
    <w:rsid w:val="006C26B6"/>
    <w:rsid w:val="006D5F8A"/>
    <w:rsid w:val="006D6522"/>
    <w:rsid w:val="006D7D31"/>
    <w:rsid w:val="0070128A"/>
    <w:rsid w:val="00706DD6"/>
    <w:rsid w:val="00710CAB"/>
    <w:rsid w:val="00711818"/>
    <w:rsid w:val="00717D3A"/>
    <w:rsid w:val="0072434A"/>
    <w:rsid w:val="00724468"/>
    <w:rsid w:val="00743222"/>
    <w:rsid w:val="00750955"/>
    <w:rsid w:val="00752DB5"/>
    <w:rsid w:val="007554B8"/>
    <w:rsid w:val="007576C3"/>
    <w:rsid w:val="00760A62"/>
    <w:rsid w:val="00766D06"/>
    <w:rsid w:val="007763B6"/>
    <w:rsid w:val="00781FCD"/>
    <w:rsid w:val="00793E8A"/>
    <w:rsid w:val="007D38A7"/>
    <w:rsid w:val="007D5B77"/>
    <w:rsid w:val="007E0D6B"/>
    <w:rsid w:val="007E1588"/>
    <w:rsid w:val="007E4677"/>
    <w:rsid w:val="007F4761"/>
    <w:rsid w:val="00802A42"/>
    <w:rsid w:val="00803F76"/>
    <w:rsid w:val="00805071"/>
    <w:rsid w:val="00811939"/>
    <w:rsid w:val="0081771D"/>
    <w:rsid w:val="008344E7"/>
    <w:rsid w:val="00843168"/>
    <w:rsid w:val="0084475F"/>
    <w:rsid w:val="00851DA0"/>
    <w:rsid w:val="008544B5"/>
    <w:rsid w:val="0085585D"/>
    <w:rsid w:val="00856DC2"/>
    <w:rsid w:val="00866EDE"/>
    <w:rsid w:val="00872CE1"/>
    <w:rsid w:val="00875EF4"/>
    <w:rsid w:val="00881790"/>
    <w:rsid w:val="0088342F"/>
    <w:rsid w:val="008B5705"/>
    <w:rsid w:val="008C5B3D"/>
    <w:rsid w:val="008E56A8"/>
    <w:rsid w:val="008F3053"/>
    <w:rsid w:val="00903DB5"/>
    <w:rsid w:val="00921DC6"/>
    <w:rsid w:val="0094283C"/>
    <w:rsid w:val="0094497F"/>
    <w:rsid w:val="00946D8B"/>
    <w:rsid w:val="00965757"/>
    <w:rsid w:val="00974E28"/>
    <w:rsid w:val="00980EC8"/>
    <w:rsid w:val="0098198D"/>
    <w:rsid w:val="00982B14"/>
    <w:rsid w:val="00983CAF"/>
    <w:rsid w:val="009907D7"/>
    <w:rsid w:val="00992D06"/>
    <w:rsid w:val="00994F21"/>
    <w:rsid w:val="009A7902"/>
    <w:rsid w:val="009B27FF"/>
    <w:rsid w:val="009D000A"/>
    <w:rsid w:val="009D07A8"/>
    <w:rsid w:val="009D43E2"/>
    <w:rsid w:val="009D679F"/>
    <w:rsid w:val="009E2476"/>
    <w:rsid w:val="009E537E"/>
    <w:rsid w:val="009F4D65"/>
    <w:rsid w:val="009F4DC9"/>
    <w:rsid w:val="00A053C1"/>
    <w:rsid w:val="00A12744"/>
    <w:rsid w:val="00A2306E"/>
    <w:rsid w:val="00A27EBE"/>
    <w:rsid w:val="00A64C7A"/>
    <w:rsid w:val="00A74E1D"/>
    <w:rsid w:val="00A85510"/>
    <w:rsid w:val="00A90E2E"/>
    <w:rsid w:val="00A93D0F"/>
    <w:rsid w:val="00A969B6"/>
    <w:rsid w:val="00AD274F"/>
    <w:rsid w:val="00AD4F8F"/>
    <w:rsid w:val="00AD55E2"/>
    <w:rsid w:val="00AD5CDE"/>
    <w:rsid w:val="00AE0B38"/>
    <w:rsid w:val="00AE60E8"/>
    <w:rsid w:val="00AF7853"/>
    <w:rsid w:val="00B11128"/>
    <w:rsid w:val="00B12DFE"/>
    <w:rsid w:val="00B13D1D"/>
    <w:rsid w:val="00B1447D"/>
    <w:rsid w:val="00B31DE2"/>
    <w:rsid w:val="00B36B22"/>
    <w:rsid w:val="00B40AEC"/>
    <w:rsid w:val="00B42BEE"/>
    <w:rsid w:val="00B616D4"/>
    <w:rsid w:val="00B97A5D"/>
    <w:rsid w:val="00BA2743"/>
    <w:rsid w:val="00BB1A3E"/>
    <w:rsid w:val="00BB1FA1"/>
    <w:rsid w:val="00BB5669"/>
    <w:rsid w:val="00BB6D71"/>
    <w:rsid w:val="00BC2F7A"/>
    <w:rsid w:val="00BC68C0"/>
    <w:rsid w:val="00BE0930"/>
    <w:rsid w:val="00BE391E"/>
    <w:rsid w:val="00BF355E"/>
    <w:rsid w:val="00BF4B8B"/>
    <w:rsid w:val="00C1366B"/>
    <w:rsid w:val="00C34F75"/>
    <w:rsid w:val="00C408EA"/>
    <w:rsid w:val="00C44684"/>
    <w:rsid w:val="00C4501E"/>
    <w:rsid w:val="00C45954"/>
    <w:rsid w:val="00C54A53"/>
    <w:rsid w:val="00C6136A"/>
    <w:rsid w:val="00C7363C"/>
    <w:rsid w:val="00C74AE6"/>
    <w:rsid w:val="00C76373"/>
    <w:rsid w:val="00C9194D"/>
    <w:rsid w:val="00C95976"/>
    <w:rsid w:val="00CB2856"/>
    <w:rsid w:val="00CB4330"/>
    <w:rsid w:val="00CD298D"/>
    <w:rsid w:val="00CD6A7A"/>
    <w:rsid w:val="00CF13CF"/>
    <w:rsid w:val="00CF2B88"/>
    <w:rsid w:val="00CF43CB"/>
    <w:rsid w:val="00CF4FA4"/>
    <w:rsid w:val="00CF68C0"/>
    <w:rsid w:val="00D0386D"/>
    <w:rsid w:val="00D24612"/>
    <w:rsid w:val="00D34EC7"/>
    <w:rsid w:val="00D56666"/>
    <w:rsid w:val="00D56A7B"/>
    <w:rsid w:val="00D63E04"/>
    <w:rsid w:val="00D71F9B"/>
    <w:rsid w:val="00D80598"/>
    <w:rsid w:val="00D87591"/>
    <w:rsid w:val="00D9482C"/>
    <w:rsid w:val="00DA0328"/>
    <w:rsid w:val="00DA1B2B"/>
    <w:rsid w:val="00DA36C0"/>
    <w:rsid w:val="00DC4687"/>
    <w:rsid w:val="00DD385A"/>
    <w:rsid w:val="00DD5F59"/>
    <w:rsid w:val="00DD7EA9"/>
    <w:rsid w:val="00DE01C4"/>
    <w:rsid w:val="00DE51F0"/>
    <w:rsid w:val="00E02178"/>
    <w:rsid w:val="00E24D10"/>
    <w:rsid w:val="00E300FB"/>
    <w:rsid w:val="00E30BB5"/>
    <w:rsid w:val="00E40E28"/>
    <w:rsid w:val="00E43BD7"/>
    <w:rsid w:val="00E4566B"/>
    <w:rsid w:val="00E721F2"/>
    <w:rsid w:val="00E72532"/>
    <w:rsid w:val="00E74C76"/>
    <w:rsid w:val="00E7523E"/>
    <w:rsid w:val="00E8005D"/>
    <w:rsid w:val="00EC176F"/>
    <w:rsid w:val="00EC24D3"/>
    <w:rsid w:val="00EC3556"/>
    <w:rsid w:val="00ED32C9"/>
    <w:rsid w:val="00EE50C0"/>
    <w:rsid w:val="00EF3E62"/>
    <w:rsid w:val="00F32686"/>
    <w:rsid w:val="00F37087"/>
    <w:rsid w:val="00F429F5"/>
    <w:rsid w:val="00F5346D"/>
    <w:rsid w:val="00F56B01"/>
    <w:rsid w:val="00F74271"/>
    <w:rsid w:val="00F8166E"/>
    <w:rsid w:val="00F84BF7"/>
    <w:rsid w:val="00F95FA4"/>
    <w:rsid w:val="00FB15E7"/>
    <w:rsid w:val="00FC3B13"/>
    <w:rsid w:val="00FD4037"/>
    <w:rsid w:val="00FE43C8"/>
    <w:rsid w:val="00FE7AD7"/>
    <w:rsid w:val="00FF4D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C8"/>
    <w:pPr>
      <w:ind w:left="720"/>
      <w:contextualSpacing/>
    </w:pPr>
  </w:style>
  <w:style w:type="table" w:styleId="TableGrid">
    <w:name w:val="Table Grid"/>
    <w:basedOn w:val="TableNormal"/>
    <w:uiPriority w:val="39"/>
    <w:rsid w:val="00F56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0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7D7"/>
    <w:rPr>
      <w:sz w:val="20"/>
      <w:szCs w:val="20"/>
      <w:lang w:val="id-ID"/>
    </w:rPr>
  </w:style>
  <w:style w:type="character" w:styleId="FootnoteReference">
    <w:name w:val="footnote reference"/>
    <w:basedOn w:val="DefaultParagraphFont"/>
    <w:uiPriority w:val="99"/>
    <w:semiHidden/>
    <w:unhideWhenUsed/>
    <w:rsid w:val="009907D7"/>
    <w:rPr>
      <w:vertAlign w:val="superscript"/>
    </w:rPr>
  </w:style>
  <w:style w:type="character" w:styleId="Hyperlink">
    <w:name w:val="Hyperlink"/>
    <w:basedOn w:val="DefaultParagraphFont"/>
    <w:uiPriority w:val="99"/>
    <w:unhideWhenUsed/>
    <w:rsid w:val="009D43E2"/>
    <w:rPr>
      <w:color w:val="0563C1" w:themeColor="hyperlink"/>
      <w:u w:val="single"/>
    </w:rPr>
  </w:style>
  <w:style w:type="character" w:customStyle="1" w:styleId="UnresolvedMention1">
    <w:name w:val="Unresolved Mention1"/>
    <w:basedOn w:val="DefaultParagraphFont"/>
    <w:uiPriority w:val="99"/>
    <w:semiHidden/>
    <w:unhideWhenUsed/>
    <w:rsid w:val="009D43E2"/>
    <w:rPr>
      <w:color w:val="605E5C"/>
      <w:shd w:val="clear" w:color="auto" w:fill="E1DFDD"/>
    </w:rPr>
  </w:style>
  <w:style w:type="paragraph" w:styleId="Bibliography">
    <w:name w:val="Bibliography"/>
    <w:basedOn w:val="Normal"/>
    <w:next w:val="Normal"/>
    <w:uiPriority w:val="37"/>
    <w:unhideWhenUsed/>
    <w:rsid w:val="00CF4FA4"/>
    <w:pPr>
      <w:spacing w:after="0" w:line="240" w:lineRule="auto"/>
      <w:ind w:left="720" w:hanging="720"/>
    </w:pPr>
  </w:style>
  <w:style w:type="paragraph" w:styleId="Header">
    <w:name w:val="header"/>
    <w:basedOn w:val="Normal"/>
    <w:link w:val="HeaderChar"/>
    <w:uiPriority w:val="99"/>
    <w:unhideWhenUsed/>
    <w:rsid w:val="00CF4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A4"/>
    <w:rPr>
      <w:lang w:val="id-ID"/>
    </w:rPr>
  </w:style>
  <w:style w:type="paragraph" w:styleId="Footer">
    <w:name w:val="footer"/>
    <w:basedOn w:val="Normal"/>
    <w:link w:val="FooterChar"/>
    <w:uiPriority w:val="99"/>
    <w:unhideWhenUsed/>
    <w:rsid w:val="00CF4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A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C8"/>
    <w:pPr>
      <w:ind w:left="720"/>
      <w:contextualSpacing/>
    </w:pPr>
  </w:style>
  <w:style w:type="table" w:styleId="TableGrid">
    <w:name w:val="Table Grid"/>
    <w:basedOn w:val="TableNormal"/>
    <w:uiPriority w:val="39"/>
    <w:rsid w:val="00F56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0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7D7"/>
    <w:rPr>
      <w:sz w:val="20"/>
      <w:szCs w:val="20"/>
      <w:lang w:val="id-ID"/>
    </w:rPr>
  </w:style>
  <w:style w:type="character" w:styleId="FootnoteReference">
    <w:name w:val="footnote reference"/>
    <w:basedOn w:val="DefaultParagraphFont"/>
    <w:uiPriority w:val="99"/>
    <w:semiHidden/>
    <w:unhideWhenUsed/>
    <w:rsid w:val="009907D7"/>
    <w:rPr>
      <w:vertAlign w:val="superscript"/>
    </w:rPr>
  </w:style>
  <w:style w:type="character" w:styleId="Hyperlink">
    <w:name w:val="Hyperlink"/>
    <w:basedOn w:val="DefaultParagraphFont"/>
    <w:uiPriority w:val="99"/>
    <w:unhideWhenUsed/>
    <w:rsid w:val="009D43E2"/>
    <w:rPr>
      <w:color w:val="0563C1" w:themeColor="hyperlink"/>
      <w:u w:val="single"/>
    </w:rPr>
  </w:style>
  <w:style w:type="character" w:customStyle="1" w:styleId="UnresolvedMention1">
    <w:name w:val="Unresolved Mention1"/>
    <w:basedOn w:val="DefaultParagraphFont"/>
    <w:uiPriority w:val="99"/>
    <w:semiHidden/>
    <w:unhideWhenUsed/>
    <w:rsid w:val="009D43E2"/>
    <w:rPr>
      <w:color w:val="605E5C"/>
      <w:shd w:val="clear" w:color="auto" w:fill="E1DFDD"/>
    </w:rPr>
  </w:style>
  <w:style w:type="paragraph" w:styleId="Bibliography">
    <w:name w:val="Bibliography"/>
    <w:basedOn w:val="Normal"/>
    <w:next w:val="Normal"/>
    <w:uiPriority w:val="37"/>
    <w:unhideWhenUsed/>
    <w:rsid w:val="00CF4FA4"/>
    <w:pPr>
      <w:spacing w:after="0" w:line="240" w:lineRule="auto"/>
      <w:ind w:left="720" w:hanging="720"/>
    </w:pPr>
  </w:style>
  <w:style w:type="paragraph" w:styleId="Header">
    <w:name w:val="header"/>
    <w:basedOn w:val="Normal"/>
    <w:link w:val="HeaderChar"/>
    <w:uiPriority w:val="99"/>
    <w:unhideWhenUsed/>
    <w:rsid w:val="00CF4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A4"/>
    <w:rPr>
      <w:lang w:val="id-ID"/>
    </w:rPr>
  </w:style>
  <w:style w:type="paragraph" w:styleId="Footer">
    <w:name w:val="footer"/>
    <w:basedOn w:val="Normal"/>
    <w:link w:val="FooterChar"/>
    <w:uiPriority w:val="99"/>
    <w:unhideWhenUsed/>
    <w:rsid w:val="00CF4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A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oykh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27E0-A753-4331-9400-BFF70D1D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Pages>
  <Words>5545</Words>
  <Characters>31610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dc:creator>
  <cp:keywords/>
  <dc:description/>
  <cp:lastModifiedBy>PC</cp:lastModifiedBy>
  <cp:revision>29</cp:revision>
  <dcterms:created xsi:type="dcterms:W3CDTF">2022-09-25T23:30:00Z</dcterms:created>
  <dcterms:modified xsi:type="dcterms:W3CDTF">2022-11-09T21:29:00Z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id="18nALb86"/&gt;&lt;style id="http://www.zotero.org/styles/chicago-fullnote-bibliography" locale="id-ID"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