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8AA" w:rsidRPr="004D6EDD" w:rsidRDefault="00BF28AA" w:rsidP="00BF28AA">
      <w:pPr>
        <w:spacing w:before="0" w:line="240" w:lineRule="auto"/>
        <w:ind w:firstLine="0"/>
        <w:jc w:val="center"/>
        <w:rPr>
          <w:b/>
          <w:lang w:val="en-US"/>
        </w:rPr>
      </w:pPr>
      <w:r w:rsidRPr="004D6EDD">
        <w:rPr>
          <w:b/>
          <w:lang w:val="en-US"/>
        </w:rPr>
        <w:t>STUDI NUMERIK ANALISA PENGARUH VARIASI LONGITUDINAL DAN TRANSVERSAL PITCH TERHADAP PERFORMA FIN AND TUBE HEAT EXCHANGER</w:t>
      </w:r>
    </w:p>
    <w:p w:rsidR="00820630" w:rsidRDefault="00820630">
      <w:pPr>
        <w:spacing w:before="0" w:line="240" w:lineRule="auto"/>
        <w:ind w:firstLine="0"/>
        <w:jc w:val="left"/>
        <w:rPr>
          <w:color w:val="4F81BD"/>
        </w:rPr>
      </w:pPr>
    </w:p>
    <w:p w:rsidR="00BF28AA" w:rsidRPr="00BF28AA" w:rsidRDefault="00BF28AA" w:rsidP="00BF28AA">
      <w:pPr>
        <w:spacing w:before="0" w:line="240" w:lineRule="auto"/>
        <w:ind w:firstLine="0"/>
        <w:jc w:val="center"/>
        <w:rPr>
          <w:b/>
          <w:lang w:val="en-US"/>
        </w:rPr>
      </w:pPr>
      <w:r w:rsidRPr="00BF28AA">
        <w:rPr>
          <w:b/>
          <w:lang w:val="en-US"/>
        </w:rPr>
        <w:t>Muhamad Safi’i</w:t>
      </w:r>
      <w:r w:rsidRPr="00BF28AA">
        <w:rPr>
          <w:b/>
          <w:vertAlign w:val="superscript"/>
          <w:lang w:val="en-US"/>
        </w:rPr>
        <w:t>1)*</w:t>
      </w:r>
      <w:r w:rsidRPr="00BF28AA">
        <w:rPr>
          <w:b/>
          <w:lang w:val="en-US"/>
        </w:rPr>
        <w:t xml:space="preserve">, </w:t>
      </w:r>
      <w:r w:rsidR="00B128F8">
        <w:rPr>
          <w:b/>
          <w:lang w:val="en-US"/>
        </w:rPr>
        <w:t>Nazaruddin Sinaga</w:t>
      </w:r>
      <w:r w:rsidR="00B128F8" w:rsidRPr="00B128F8">
        <w:rPr>
          <w:b/>
          <w:lang w:val="en-US"/>
        </w:rPr>
        <w:t xml:space="preserve"> </w:t>
      </w:r>
      <w:r w:rsidR="00B128F8" w:rsidRPr="00BF28AA">
        <w:rPr>
          <w:b/>
          <w:lang w:val="en-US"/>
        </w:rPr>
        <w:t>Nugroho</w:t>
      </w:r>
      <w:r w:rsidR="00B128F8" w:rsidRPr="00BF28AA">
        <w:rPr>
          <w:b/>
          <w:vertAlign w:val="superscript"/>
          <w:lang w:val="en-US"/>
        </w:rPr>
        <w:t>2)</w:t>
      </w:r>
      <w:r w:rsidR="00B128F8">
        <w:rPr>
          <w:b/>
          <w:lang w:val="en-US"/>
        </w:rPr>
        <w:t xml:space="preserve">, </w:t>
      </w:r>
      <w:r w:rsidR="00B128F8" w:rsidRPr="00BF28AA">
        <w:rPr>
          <w:b/>
          <w:lang w:val="en-US"/>
        </w:rPr>
        <w:t>Martha Khoirunnisa</w:t>
      </w:r>
      <w:r w:rsidR="00B128F8">
        <w:rPr>
          <w:b/>
          <w:vertAlign w:val="superscript"/>
          <w:lang w:val="en-US"/>
        </w:rPr>
        <w:t>3)</w:t>
      </w:r>
      <w:r w:rsidR="00B128F8">
        <w:rPr>
          <w:b/>
          <w:lang w:val="en-US"/>
        </w:rPr>
        <w:t xml:space="preserve">, </w:t>
      </w:r>
      <w:r w:rsidR="00B128F8" w:rsidRPr="00BF28AA">
        <w:rPr>
          <w:b/>
          <w:lang w:val="en-US"/>
        </w:rPr>
        <w:t>M. Iqbal Farhan Putra Arya</w:t>
      </w:r>
      <w:r w:rsidR="00B128F8">
        <w:rPr>
          <w:b/>
          <w:vertAlign w:val="superscript"/>
          <w:lang w:val="en-US"/>
        </w:rPr>
        <w:t>4)</w:t>
      </w:r>
      <w:r w:rsidR="00B128F8">
        <w:rPr>
          <w:b/>
          <w:lang w:val="en-US"/>
        </w:rPr>
        <w:t>, A</w:t>
      </w:r>
      <w:r w:rsidRPr="00BF28AA">
        <w:rPr>
          <w:b/>
          <w:lang w:val="en-US"/>
        </w:rPr>
        <w:t>gung Nugroho</w:t>
      </w:r>
      <w:r w:rsidR="00B128F8">
        <w:rPr>
          <w:b/>
          <w:vertAlign w:val="superscript"/>
          <w:lang w:val="en-US"/>
        </w:rPr>
        <w:t>5</w:t>
      </w:r>
      <w:r w:rsidRPr="00BF28AA">
        <w:rPr>
          <w:b/>
          <w:vertAlign w:val="superscript"/>
          <w:lang w:val="en-US"/>
        </w:rPr>
        <w:t>)</w:t>
      </w:r>
      <w:r w:rsidRPr="00BF28AA">
        <w:rPr>
          <w:b/>
          <w:lang w:val="en-US"/>
        </w:rPr>
        <w:t xml:space="preserve">, </w:t>
      </w:r>
      <w:r>
        <w:rPr>
          <w:b/>
          <w:lang w:val="en-US"/>
        </w:rPr>
        <w:t>Tabah Priangkoso</w:t>
      </w:r>
      <w:r w:rsidR="00B128F8">
        <w:rPr>
          <w:b/>
          <w:vertAlign w:val="superscript"/>
          <w:lang w:val="en-US"/>
        </w:rPr>
        <w:t>6</w:t>
      </w:r>
      <w:r w:rsidRPr="00BF28AA">
        <w:rPr>
          <w:b/>
          <w:vertAlign w:val="superscript"/>
          <w:lang w:val="en-US"/>
        </w:rPr>
        <w:t>)</w:t>
      </w:r>
      <w:r>
        <w:rPr>
          <w:b/>
          <w:lang w:val="en-US"/>
        </w:rPr>
        <w:t xml:space="preserve">, </w:t>
      </w:r>
      <w:r w:rsidRPr="00BF28AA">
        <w:rPr>
          <w:b/>
          <w:lang w:val="en-US"/>
        </w:rPr>
        <w:t>Susanto</w:t>
      </w:r>
      <w:r w:rsidR="00B128F8">
        <w:rPr>
          <w:b/>
          <w:vertAlign w:val="superscript"/>
          <w:lang w:val="en-US"/>
        </w:rPr>
        <w:t>7</w:t>
      </w:r>
      <w:r w:rsidRPr="00BF28AA">
        <w:rPr>
          <w:b/>
          <w:vertAlign w:val="superscript"/>
          <w:lang w:val="en-US"/>
        </w:rPr>
        <w:t>)</w:t>
      </w:r>
      <w:r w:rsidRPr="00BF28AA">
        <w:rPr>
          <w:b/>
          <w:lang w:val="en-US"/>
        </w:rPr>
        <w:t>, Suheri Kertosenjoyo</w:t>
      </w:r>
      <w:r w:rsidR="00B128F8">
        <w:rPr>
          <w:b/>
          <w:vertAlign w:val="superscript"/>
          <w:lang w:val="en-US"/>
        </w:rPr>
        <w:t>8</w:t>
      </w:r>
      <w:r w:rsidRPr="00BF28AA">
        <w:rPr>
          <w:b/>
          <w:vertAlign w:val="superscript"/>
          <w:lang w:val="en-US"/>
        </w:rPr>
        <w:t>)</w:t>
      </w:r>
      <w:r w:rsidR="00B128F8">
        <w:rPr>
          <w:b/>
          <w:lang w:val="en-US"/>
        </w:rPr>
        <w:t>,</w:t>
      </w:r>
      <w:r w:rsidRPr="00BF28AA">
        <w:rPr>
          <w:b/>
          <w:lang w:val="en-US"/>
        </w:rPr>
        <w:t xml:space="preserve"> </w:t>
      </w:r>
      <w:r w:rsidR="00B128F8">
        <w:rPr>
          <w:b/>
          <w:lang w:val="en-US"/>
        </w:rPr>
        <w:t>Oktarina Heriyani</w:t>
      </w:r>
      <w:r w:rsidR="00B128F8">
        <w:rPr>
          <w:b/>
          <w:vertAlign w:val="superscript"/>
          <w:lang w:val="en-US"/>
        </w:rPr>
        <w:t>9</w:t>
      </w:r>
      <w:r w:rsidRPr="00BF28AA">
        <w:rPr>
          <w:b/>
          <w:vertAlign w:val="superscript"/>
          <w:lang w:val="en-US"/>
        </w:rPr>
        <w:t>)</w:t>
      </w:r>
      <w:r w:rsidR="00B128F8">
        <w:rPr>
          <w:b/>
          <w:lang w:val="en-US"/>
        </w:rPr>
        <w:t xml:space="preserve">, </w:t>
      </w:r>
      <w:r w:rsidRPr="00BF28AA">
        <w:rPr>
          <w:b/>
          <w:lang w:val="en-US"/>
        </w:rPr>
        <w:t xml:space="preserve">Yafid Effendi </w:t>
      </w:r>
      <w:r w:rsidR="00B128F8">
        <w:rPr>
          <w:b/>
          <w:vertAlign w:val="superscript"/>
          <w:lang w:val="en-US"/>
        </w:rPr>
        <w:t>10</w:t>
      </w:r>
      <w:r w:rsidRPr="00BF28AA">
        <w:rPr>
          <w:b/>
          <w:vertAlign w:val="superscript"/>
          <w:lang w:val="en-US"/>
        </w:rPr>
        <w:t>)</w:t>
      </w:r>
      <w:r w:rsidRPr="00BF28AA">
        <w:rPr>
          <w:b/>
          <w:lang w:val="en-US"/>
        </w:rPr>
        <w:t>.</w:t>
      </w:r>
    </w:p>
    <w:p w:rsidR="00820630" w:rsidRDefault="00305127">
      <w:pPr>
        <w:spacing w:before="0" w:line="240" w:lineRule="auto"/>
        <w:ind w:firstLine="0"/>
        <w:jc w:val="center"/>
        <w:rPr>
          <w:b/>
        </w:rPr>
      </w:pPr>
      <w:r>
        <w:t xml:space="preserve"> </w:t>
      </w:r>
    </w:p>
    <w:p w:rsidR="00820630" w:rsidRDefault="00305127">
      <w:pPr>
        <w:spacing w:before="0" w:line="240" w:lineRule="auto"/>
        <w:ind w:firstLine="0"/>
        <w:jc w:val="center"/>
      </w:pPr>
      <w:r>
        <w:rPr>
          <w:vertAlign w:val="superscript"/>
        </w:rPr>
        <w:t>1</w:t>
      </w:r>
      <w:r w:rsidR="00B128F8">
        <w:rPr>
          <w:vertAlign w:val="superscript"/>
          <w:lang w:val="en-US"/>
        </w:rPr>
        <w:t>*</w:t>
      </w:r>
      <w:r>
        <w:rPr>
          <w:vertAlign w:val="superscript"/>
        </w:rPr>
        <w:t xml:space="preserve"> </w:t>
      </w:r>
      <w:r w:rsidR="000B2B5F" w:rsidRPr="00B128F8">
        <w:rPr>
          <w:lang w:val="en-US"/>
        </w:rPr>
        <w:t>Jurusan Teknik Mesin, Fakultas Teknik dan Ilmu Komputer, Universitas Sains Al Qur’an Jwa Tengah di Wonosobo</w:t>
      </w:r>
      <w:r w:rsidR="00B128F8">
        <w:rPr>
          <w:i/>
          <w:lang w:val="en-US"/>
        </w:rPr>
        <w:t>.</w:t>
      </w:r>
    </w:p>
    <w:p w:rsidR="000B2B5F" w:rsidRDefault="000B2B5F" w:rsidP="000B2B5F">
      <w:pPr>
        <w:spacing w:before="0" w:line="240" w:lineRule="auto"/>
        <w:jc w:val="center"/>
        <w:rPr>
          <w:lang w:val="en-US"/>
        </w:rPr>
      </w:pPr>
      <w:r w:rsidRPr="004E1A53">
        <w:t>Jl. KH. Hasyim Asy'ari Km. 03 Kalibeber</w:t>
      </w:r>
      <w:r>
        <w:t xml:space="preserve">, </w:t>
      </w:r>
      <w:r w:rsidRPr="004E1A53">
        <w:t>Kec. Mojotengah, Kab. Wonosobo 56351</w:t>
      </w:r>
      <w:r>
        <w:rPr>
          <w:lang w:val="en-US"/>
        </w:rPr>
        <w:t>.</w:t>
      </w:r>
    </w:p>
    <w:p w:rsidR="00A04EC3" w:rsidRDefault="00A04EC3" w:rsidP="00A04EC3">
      <w:pPr>
        <w:spacing w:before="0" w:line="240" w:lineRule="auto"/>
        <w:jc w:val="center"/>
        <w:rPr>
          <w:lang w:val="en-US"/>
        </w:rPr>
      </w:pPr>
      <w:r>
        <w:rPr>
          <w:vertAlign w:val="superscript"/>
          <w:lang w:val="en-US"/>
        </w:rPr>
        <w:t xml:space="preserve">2,3,4 </w:t>
      </w:r>
      <w:r>
        <w:rPr>
          <w:lang w:val="en-US"/>
        </w:rPr>
        <w:t>Departemen</w:t>
      </w:r>
      <w:r w:rsidRPr="00B128F8">
        <w:rPr>
          <w:lang w:val="en-US"/>
        </w:rPr>
        <w:t xml:space="preserve"> Teknik Mesin, Fakultas Teknik, Universitas Diponegoro Semarang.</w:t>
      </w:r>
    </w:p>
    <w:p w:rsidR="00A04EC3" w:rsidRDefault="00A04EC3" w:rsidP="00A04EC3">
      <w:pPr>
        <w:spacing w:before="0" w:line="240" w:lineRule="auto"/>
        <w:jc w:val="center"/>
        <w:rPr>
          <w:lang w:val="en-US"/>
        </w:rPr>
      </w:pPr>
      <w:r w:rsidRPr="00B128F8">
        <w:t>Jl. Prof. Soedarto No.13, Tembalang, Kec. Tembalang, Kota Semarang, Jawa Tengah 50275</w:t>
      </w:r>
    </w:p>
    <w:p w:rsidR="00B128F8" w:rsidRDefault="00A04EC3" w:rsidP="000B2B5F">
      <w:pPr>
        <w:spacing w:before="0" w:line="240" w:lineRule="auto"/>
        <w:jc w:val="center"/>
        <w:rPr>
          <w:lang w:val="en-US"/>
        </w:rPr>
      </w:pPr>
      <w:r>
        <w:rPr>
          <w:vertAlign w:val="superscript"/>
        </w:rPr>
        <w:t>5</w:t>
      </w:r>
      <w:r>
        <w:rPr>
          <w:vertAlign w:val="superscript"/>
          <w:lang w:val="en-US"/>
        </w:rPr>
        <w:t>,6</w:t>
      </w:r>
      <w:r w:rsidR="00B128F8">
        <w:rPr>
          <w:vertAlign w:val="superscript"/>
          <w:lang w:val="en-US"/>
        </w:rPr>
        <w:t xml:space="preserve"> </w:t>
      </w:r>
      <w:r w:rsidR="00B128F8" w:rsidRPr="00B128F8">
        <w:t>Jurusan Teknik Mesin, Fakultas Teknik, Universitas Wahid Hasyim, Semarang.</w:t>
      </w:r>
    </w:p>
    <w:p w:rsidR="00B128F8" w:rsidRDefault="00B128F8" w:rsidP="00B128F8">
      <w:pPr>
        <w:spacing w:before="0" w:line="240" w:lineRule="auto"/>
        <w:jc w:val="center"/>
        <w:rPr>
          <w:lang w:val="en-US"/>
        </w:rPr>
      </w:pPr>
      <w:r w:rsidRPr="00B128F8">
        <w:t>Jl. Raya Gunungpati No.KM.15, Nongkosawit, Kec. Gn. Pati, Kota Semarang, Jawa Tengah 50224</w:t>
      </w:r>
      <w:r>
        <w:rPr>
          <w:lang w:val="en-US"/>
        </w:rPr>
        <w:t>.</w:t>
      </w:r>
    </w:p>
    <w:p w:rsidR="00B128F8" w:rsidRPr="00B128F8" w:rsidRDefault="00AD179B" w:rsidP="00B128F8">
      <w:pPr>
        <w:spacing w:before="0" w:line="240" w:lineRule="auto"/>
        <w:jc w:val="center"/>
      </w:pPr>
      <w:r>
        <w:rPr>
          <w:vertAlign w:val="superscript"/>
          <w:lang w:val="en-US"/>
        </w:rPr>
        <w:t>7</w:t>
      </w:r>
      <w:r w:rsidR="00B128F8" w:rsidRPr="00B128F8">
        <w:rPr>
          <w:vertAlign w:val="superscript"/>
        </w:rPr>
        <w:t xml:space="preserve"> </w:t>
      </w:r>
      <w:r w:rsidR="00B128F8" w:rsidRPr="00B128F8">
        <w:t>Jurusan Teknik Mesin, Fakultas Teknik, Politeknik Maritim Negeri Indonesia, Semarang.</w:t>
      </w:r>
    </w:p>
    <w:p w:rsidR="00B128F8" w:rsidRPr="00B128F8" w:rsidRDefault="00B128F8" w:rsidP="00B128F8">
      <w:pPr>
        <w:spacing w:before="0" w:line="240" w:lineRule="auto"/>
        <w:jc w:val="center"/>
      </w:pPr>
      <w:r w:rsidRPr="00B128F8">
        <w:t>Jl. Pawiyatan Luhur I, Bendan Duwur, Gajahmungkur, Kota Semarang, Jawa Tengah 50233.</w:t>
      </w:r>
    </w:p>
    <w:p w:rsidR="00B128F8" w:rsidRPr="00B128F8" w:rsidRDefault="00AD179B" w:rsidP="00B128F8">
      <w:pPr>
        <w:spacing w:before="0" w:line="240" w:lineRule="auto"/>
        <w:jc w:val="center"/>
        <w:rPr>
          <w:lang w:val="en-US"/>
        </w:rPr>
      </w:pPr>
      <w:r>
        <w:rPr>
          <w:vertAlign w:val="superscript"/>
          <w:lang w:val="en-US"/>
        </w:rPr>
        <w:t>8</w:t>
      </w:r>
      <w:r w:rsidR="00B128F8">
        <w:rPr>
          <w:vertAlign w:val="superscript"/>
          <w:lang w:val="en-US"/>
        </w:rPr>
        <w:t xml:space="preserve"> </w:t>
      </w:r>
      <w:r w:rsidR="00B128F8" w:rsidRPr="00B128F8">
        <w:rPr>
          <w:lang w:val="en-US"/>
        </w:rPr>
        <w:t>Jurusan Teknik Mesin, Fakultas Teknik, Universitas Samudera</w:t>
      </w:r>
      <w:r w:rsidR="00B128F8">
        <w:rPr>
          <w:lang w:val="en-US"/>
        </w:rPr>
        <w:t>, Langsa,</w:t>
      </w:r>
      <w:r w:rsidR="00B128F8" w:rsidRPr="00B128F8">
        <w:rPr>
          <w:lang w:val="en-US"/>
        </w:rPr>
        <w:t xml:space="preserve"> Aceh.</w:t>
      </w:r>
    </w:p>
    <w:p w:rsidR="00B128F8" w:rsidRDefault="00B128F8" w:rsidP="00B128F8">
      <w:pPr>
        <w:spacing w:before="0" w:line="240" w:lineRule="auto"/>
        <w:jc w:val="center"/>
        <w:rPr>
          <w:lang w:val="en-US"/>
        </w:rPr>
      </w:pPr>
      <w:r w:rsidRPr="00B128F8">
        <w:t>Jl, Prof. Dr. Syarief Thayeb, Meurandeh, Langsa Lama, Langsa City, Aceh 24416</w:t>
      </w:r>
      <w:r>
        <w:rPr>
          <w:lang w:val="en-US"/>
        </w:rPr>
        <w:t>.</w:t>
      </w:r>
    </w:p>
    <w:p w:rsidR="00AD179B" w:rsidRDefault="00AD179B" w:rsidP="00AD179B">
      <w:pPr>
        <w:spacing w:before="0" w:line="240" w:lineRule="auto"/>
        <w:jc w:val="center"/>
        <w:rPr>
          <w:lang w:val="en-US"/>
        </w:rPr>
      </w:pPr>
      <w:r>
        <w:rPr>
          <w:vertAlign w:val="superscript"/>
          <w:lang w:val="en-US"/>
        </w:rPr>
        <w:t>9</w:t>
      </w:r>
      <w:r w:rsidRPr="00AD179B">
        <w:rPr>
          <w:vertAlign w:val="superscript"/>
          <w:lang w:val="en-US"/>
        </w:rPr>
        <w:t xml:space="preserve"> </w:t>
      </w:r>
      <w:r w:rsidRPr="00AD179B">
        <w:rPr>
          <w:lang w:val="en-US"/>
        </w:rPr>
        <w:t>Jurusan Teknik Mesin, Fakultas Teknik, Universitas Muhammadiyah Prof. Dr. Hamka, Jakarta.</w:t>
      </w:r>
    </w:p>
    <w:p w:rsidR="00AD179B" w:rsidRPr="00161586" w:rsidRDefault="00161586" w:rsidP="00AD179B">
      <w:pPr>
        <w:spacing w:before="0" w:line="240" w:lineRule="auto"/>
        <w:jc w:val="center"/>
        <w:rPr>
          <w:lang w:val="en-US"/>
        </w:rPr>
      </w:pPr>
      <w:r w:rsidRPr="00161586">
        <w:t>Jl. Limau II No.2, RT.3/RW.3, Kramat Pela, Kec. Kby. Baru, City, Daerah Khusus Ibukota Jakarta 12130</w:t>
      </w:r>
      <w:r>
        <w:rPr>
          <w:lang w:val="en-US"/>
        </w:rPr>
        <w:t>.</w:t>
      </w:r>
    </w:p>
    <w:p w:rsidR="00AD179B" w:rsidRPr="00AD179B" w:rsidRDefault="00AD179B" w:rsidP="00AD179B">
      <w:pPr>
        <w:spacing w:before="0" w:line="240" w:lineRule="auto"/>
        <w:jc w:val="center"/>
        <w:rPr>
          <w:lang w:val="en-US"/>
        </w:rPr>
      </w:pPr>
      <w:r>
        <w:rPr>
          <w:vertAlign w:val="superscript"/>
          <w:lang w:val="en-US"/>
        </w:rPr>
        <w:t>10</w:t>
      </w:r>
      <w:r w:rsidRPr="00AD179B">
        <w:rPr>
          <w:vertAlign w:val="superscript"/>
          <w:lang w:val="en-US"/>
        </w:rPr>
        <w:t xml:space="preserve"> </w:t>
      </w:r>
      <w:r w:rsidRPr="00AD179B">
        <w:rPr>
          <w:lang w:val="en-US"/>
        </w:rPr>
        <w:t>Jurusan Teknik Mesin, Fakultas Teknik, Universitas Muhammadiyah Tangerang.</w:t>
      </w:r>
    </w:p>
    <w:p w:rsidR="00B00DD5" w:rsidRDefault="00161586" w:rsidP="00B00DD5">
      <w:pPr>
        <w:spacing w:before="0" w:line="240" w:lineRule="auto"/>
        <w:jc w:val="center"/>
      </w:pPr>
      <w:r w:rsidRPr="00161586">
        <w:t>Jl. Perintis Kemerdekaan I No.33, RT.007/RW.003, Babakan, Cikokol, Kec. Tangerang, Kota Tangerang, Banten 15118</w:t>
      </w:r>
    </w:p>
    <w:p w:rsidR="00161586" w:rsidRPr="00B00DD5" w:rsidRDefault="00B00DD5" w:rsidP="00B00DD5">
      <w:pPr>
        <w:spacing w:before="0" w:line="240" w:lineRule="auto"/>
        <w:jc w:val="center"/>
      </w:pPr>
      <w:r w:rsidRPr="00161586">
        <w:rPr>
          <w:i/>
          <w:vertAlign w:val="superscript"/>
          <w:lang w:val="en-US"/>
        </w:rPr>
        <w:t>*</w:t>
      </w:r>
      <w:r w:rsidR="00161586" w:rsidRPr="00161586">
        <w:rPr>
          <w:i/>
          <w:iCs/>
          <w:sz w:val="20"/>
          <w:szCs w:val="20"/>
          <w:lang w:val="en-US"/>
        </w:rPr>
        <w:t xml:space="preserve">Email : </w:t>
      </w:r>
      <w:r w:rsidR="00161586" w:rsidRPr="00161586">
        <w:rPr>
          <w:i/>
          <w:vertAlign w:val="superscript"/>
        </w:rPr>
        <w:t>1</w:t>
      </w:r>
      <w:r w:rsidR="00161586" w:rsidRPr="00161586">
        <w:rPr>
          <w:i/>
          <w:vertAlign w:val="superscript"/>
          <w:lang w:val="en-US"/>
        </w:rPr>
        <w:t>*</w:t>
      </w:r>
      <w:r w:rsidR="00161586" w:rsidRPr="00161586">
        <w:rPr>
          <w:i/>
          <w:color w:val="000000" w:themeColor="text1"/>
          <w:sz w:val="20"/>
          <w:szCs w:val="20"/>
          <w:lang w:val="en-US"/>
        </w:rPr>
        <w:t>muhamadsafii17@unsiq.ac.id</w:t>
      </w:r>
      <w:r>
        <w:rPr>
          <w:i/>
          <w:iCs/>
          <w:color w:val="000000" w:themeColor="text1"/>
          <w:sz w:val="20"/>
          <w:szCs w:val="20"/>
          <w:lang w:val="en-US"/>
        </w:rPr>
        <w:t>.</w:t>
      </w:r>
      <w:r w:rsidR="00161586" w:rsidRPr="00161586">
        <w:rPr>
          <w:i/>
          <w:iCs/>
          <w:color w:val="000000" w:themeColor="text1"/>
          <w:sz w:val="20"/>
          <w:szCs w:val="20"/>
          <w:lang w:val="en-US"/>
        </w:rPr>
        <w:t xml:space="preserve"> </w:t>
      </w:r>
    </w:p>
    <w:p w:rsidR="00820630" w:rsidRDefault="00820630">
      <w:pPr>
        <w:spacing w:before="0" w:line="240" w:lineRule="auto"/>
        <w:ind w:firstLine="0"/>
        <w:jc w:val="left"/>
        <w:rPr>
          <w:color w:val="4F81BD"/>
        </w:rPr>
      </w:pPr>
    </w:p>
    <w:p w:rsidR="00820630" w:rsidRDefault="00B00DD5">
      <w:pPr>
        <w:spacing w:before="0" w:line="240" w:lineRule="auto"/>
        <w:ind w:left="567" w:right="565" w:firstLine="0"/>
        <w:jc w:val="center"/>
        <w:rPr>
          <w:b/>
          <w:sz w:val="20"/>
          <w:szCs w:val="20"/>
        </w:rPr>
      </w:pPr>
      <w:r>
        <w:rPr>
          <w:b/>
          <w:sz w:val="20"/>
          <w:szCs w:val="20"/>
        </w:rPr>
        <w:t>Abstrak</w:t>
      </w:r>
    </w:p>
    <w:p w:rsidR="00B00DD5" w:rsidRPr="005C400A" w:rsidRDefault="00B00DD5" w:rsidP="005C400A">
      <w:pPr>
        <w:spacing w:before="0" w:line="240" w:lineRule="auto"/>
        <w:ind w:left="567" w:right="565" w:firstLine="0"/>
        <w:rPr>
          <w:b/>
          <w:sz w:val="20"/>
          <w:szCs w:val="20"/>
          <w:lang w:val="en-US"/>
        </w:rPr>
      </w:pPr>
      <w:r w:rsidRPr="008015E4">
        <w:rPr>
          <w:i/>
          <w:sz w:val="20"/>
          <w:szCs w:val="20"/>
        </w:rPr>
        <w:t>Fin and tube heat exchanger banyak digunakan dalam sistem pendingin, petrokimia, dan aplikasi HVAC&amp;R karena pembuatannya lebih mudah, konstruksinya sederhana, rendah biaya, dan relatif mudah dalam perawatan menjadikannya salah satu yang paling umum digunakan</w:t>
      </w:r>
      <w:r w:rsidRPr="008015E4">
        <w:rPr>
          <w:i/>
          <w:sz w:val="20"/>
          <w:szCs w:val="20"/>
          <w:lang w:val="en-US"/>
        </w:rPr>
        <w:t xml:space="preserve">. Peningkatan kebaikan perpindahan panas pada </w:t>
      </w:r>
      <w:r w:rsidRPr="008015E4">
        <w:rPr>
          <w:i/>
          <w:sz w:val="20"/>
          <w:szCs w:val="20"/>
        </w:rPr>
        <w:t xml:space="preserve">fin and tube heat exchanger </w:t>
      </w:r>
      <w:r w:rsidRPr="008015E4">
        <w:rPr>
          <w:i/>
          <w:sz w:val="20"/>
          <w:szCs w:val="20"/>
          <w:lang w:val="en-US"/>
        </w:rPr>
        <w:t>telah banyak di investigasi guna untuk meningkatkan performanya. Riset ini dilakukan untuk mengetahui pengaruh variasi</w:t>
      </w:r>
      <w:r w:rsidR="00A90AAE">
        <w:rPr>
          <w:i/>
          <w:sz w:val="20"/>
          <w:szCs w:val="20"/>
          <w:lang w:val="en-US"/>
        </w:rPr>
        <w:t xml:space="preserve"> rasio arah</w:t>
      </w:r>
      <w:r w:rsidRPr="008015E4">
        <w:rPr>
          <w:i/>
          <w:sz w:val="20"/>
          <w:szCs w:val="20"/>
          <w:lang w:val="en-US"/>
        </w:rPr>
        <w:t xml:space="preserve"> longitudinal dan transversal pitch pada fin and tube heat exchanger</w:t>
      </w:r>
      <w:r w:rsidR="00424AF7">
        <w:rPr>
          <w:i/>
          <w:sz w:val="20"/>
          <w:szCs w:val="20"/>
          <w:lang w:val="en-US"/>
        </w:rPr>
        <w:t xml:space="preserve"> terhadap performa termalnya.</w:t>
      </w:r>
      <w:r w:rsidR="008015E4" w:rsidRPr="008015E4">
        <w:rPr>
          <w:i/>
          <w:sz w:val="20"/>
          <w:szCs w:val="20"/>
          <w:lang w:val="en-US"/>
        </w:rPr>
        <w:t xml:space="preserve"> </w:t>
      </w:r>
      <w:r w:rsidR="00424AF7">
        <w:rPr>
          <w:i/>
          <w:sz w:val="20"/>
          <w:szCs w:val="20"/>
          <w:lang w:val="en-US"/>
        </w:rPr>
        <w:t>M</w:t>
      </w:r>
      <w:r w:rsidRPr="008015E4">
        <w:rPr>
          <w:i/>
          <w:sz w:val="20"/>
          <w:szCs w:val="20"/>
          <w:lang w:val="en-US"/>
        </w:rPr>
        <w:t>etode numerik menggunakan program komputer Computational Fluid Dynamics</w:t>
      </w:r>
      <w:r w:rsidR="00424AF7">
        <w:rPr>
          <w:i/>
          <w:sz w:val="20"/>
          <w:szCs w:val="20"/>
          <w:lang w:val="en-US"/>
        </w:rPr>
        <w:t xml:space="preserve"> digunakan pada riset ini</w:t>
      </w:r>
      <w:r w:rsidRPr="008015E4">
        <w:rPr>
          <w:i/>
          <w:sz w:val="20"/>
          <w:szCs w:val="20"/>
          <w:lang w:val="en-US"/>
        </w:rPr>
        <w:t xml:space="preserve">. </w:t>
      </w:r>
      <w:r w:rsidR="005C400A">
        <w:rPr>
          <w:i/>
          <w:sz w:val="20"/>
          <w:szCs w:val="20"/>
          <w:lang w:val="en-US"/>
        </w:rPr>
        <w:t>2</w:t>
      </w:r>
      <w:r w:rsidRPr="008015E4">
        <w:rPr>
          <w:i/>
          <w:sz w:val="20"/>
          <w:szCs w:val="20"/>
          <w:lang w:val="en-US"/>
        </w:rPr>
        <w:t xml:space="preserve"> variasi</w:t>
      </w:r>
      <w:r w:rsidR="005C400A">
        <w:rPr>
          <w:i/>
          <w:sz w:val="20"/>
          <w:szCs w:val="20"/>
          <w:lang w:val="en-US"/>
        </w:rPr>
        <w:t xml:space="preserve"> rasio</w:t>
      </w:r>
      <w:r w:rsidRPr="008015E4">
        <w:rPr>
          <w:i/>
          <w:sz w:val="20"/>
          <w:szCs w:val="20"/>
          <w:lang w:val="en-US"/>
        </w:rPr>
        <w:t xml:space="preserve"> </w:t>
      </w:r>
      <w:r w:rsidR="005C400A">
        <w:rPr>
          <w:i/>
          <w:sz w:val="20"/>
          <w:szCs w:val="20"/>
          <w:lang w:val="en-US"/>
        </w:rPr>
        <w:t>diajukan dalam riset ini yakni v</w:t>
      </w:r>
      <w:r w:rsidRPr="008015E4">
        <w:rPr>
          <w:i/>
          <w:sz w:val="20"/>
          <w:szCs w:val="20"/>
          <w:lang w:val="en-US"/>
        </w:rPr>
        <w:t xml:space="preserve">ariasi untuk </w:t>
      </w:r>
      <w:r w:rsidR="005C400A">
        <w:rPr>
          <w:i/>
          <w:sz w:val="20"/>
          <w:szCs w:val="20"/>
          <w:lang w:val="en-US"/>
        </w:rPr>
        <w:t xml:space="preserve">arah </w:t>
      </w:r>
      <w:r w:rsidRPr="008015E4">
        <w:rPr>
          <w:i/>
          <w:sz w:val="20"/>
          <w:szCs w:val="20"/>
          <w:lang w:val="en-US"/>
        </w:rPr>
        <w:t>longitudinal pitch 18,05; 17,05; 16,05; 15,05; 14,05 (mm) sedangkan</w:t>
      </w:r>
      <w:r w:rsidR="005C400A">
        <w:rPr>
          <w:i/>
          <w:sz w:val="20"/>
          <w:szCs w:val="20"/>
          <w:lang w:val="en-US"/>
        </w:rPr>
        <w:t xml:space="preserve"> arah</w:t>
      </w:r>
      <w:r w:rsidRPr="008015E4">
        <w:rPr>
          <w:i/>
          <w:sz w:val="20"/>
          <w:szCs w:val="20"/>
          <w:lang w:val="en-US"/>
        </w:rPr>
        <w:t xml:space="preserve"> transversal pitch 11,7; 10,7; 9,7; 8,7; 7,7 (mm) dengan variasi </w:t>
      </w:r>
      <w:r w:rsidR="005C400A">
        <w:rPr>
          <w:i/>
          <w:sz w:val="20"/>
          <w:szCs w:val="20"/>
          <w:lang w:val="en-US"/>
        </w:rPr>
        <w:t>kecepatan aliran fluida</w:t>
      </w:r>
      <w:r w:rsidRPr="008015E4">
        <w:rPr>
          <w:i/>
          <w:sz w:val="20"/>
          <w:szCs w:val="20"/>
          <w:lang w:val="en-US"/>
        </w:rPr>
        <w:t xml:space="preserve"> 0.5 m/s, 1 m/s, 1,5 m/s, 2 m/s, 2.5 m/s, 3 m/s, dan 3,5 m/s</w:t>
      </w:r>
      <w:r w:rsidR="00015CF4">
        <w:rPr>
          <w:i/>
          <w:sz w:val="20"/>
          <w:szCs w:val="20"/>
          <w:lang w:val="en-US"/>
        </w:rPr>
        <w:t xml:space="preserve"> dengan heat flux konstan sebesar 100 W</w:t>
      </w:r>
      <w:r w:rsidRPr="008015E4">
        <w:rPr>
          <w:i/>
          <w:sz w:val="20"/>
          <w:szCs w:val="20"/>
          <w:lang w:val="en-US"/>
        </w:rPr>
        <w:t>. Hasil terbaik penelitian ini di dapatkan pada variasi</w:t>
      </w:r>
      <w:r w:rsidR="005C400A">
        <w:rPr>
          <w:i/>
          <w:sz w:val="20"/>
          <w:szCs w:val="20"/>
          <w:lang w:val="en-US"/>
        </w:rPr>
        <w:t xml:space="preserve"> rasio</w:t>
      </w:r>
      <w:r w:rsidRPr="008015E4">
        <w:rPr>
          <w:i/>
          <w:sz w:val="20"/>
          <w:szCs w:val="20"/>
          <w:lang w:val="en-US"/>
        </w:rPr>
        <w:t xml:space="preserve"> </w:t>
      </w:r>
      <w:r w:rsidR="005C400A">
        <w:rPr>
          <w:i/>
          <w:sz w:val="20"/>
          <w:szCs w:val="20"/>
          <w:lang w:val="en-US"/>
        </w:rPr>
        <w:t xml:space="preserve">arah </w:t>
      </w:r>
      <w:r w:rsidRPr="008015E4">
        <w:rPr>
          <w:i/>
          <w:sz w:val="20"/>
          <w:szCs w:val="20"/>
          <w:lang w:val="en-US"/>
        </w:rPr>
        <w:t xml:space="preserve">longitudinal pitch 14,5 mm </w:t>
      </w:r>
      <w:r w:rsidR="005C400A">
        <w:rPr>
          <w:i/>
          <w:sz w:val="20"/>
          <w:szCs w:val="20"/>
          <w:lang w:val="en-US"/>
        </w:rPr>
        <w:t xml:space="preserve">dengan nilai koefisien perpindahan panas sebesar </w:t>
      </w:r>
      <w:r w:rsidR="005C400A" w:rsidRPr="005C400A">
        <w:rPr>
          <w:i/>
          <w:sz w:val="20"/>
          <w:szCs w:val="20"/>
        </w:rPr>
        <w:t>97,24 W/m²K</w:t>
      </w:r>
      <w:r w:rsidR="005C400A">
        <w:rPr>
          <w:sz w:val="24"/>
          <w:szCs w:val="20"/>
        </w:rPr>
        <w:t xml:space="preserve">, </w:t>
      </w:r>
      <w:r w:rsidR="005C400A">
        <w:rPr>
          <w:i/>
          <w:sz w:val="20"/>
          <w:szCs w:val="20"/>
          <w:lang w:val="en-US"/>
        </w:rPr>
        <w:t>sedangkan rasio arah</w:t>
      </w:r>
      <w:r w:rsidRPr="008015E4">
        <w:rPr>
          <w:i/>
          <w:sz w:val="20"/>
          <w:szCs w:val="20"/>
          <w:lang w:val="en-US"/>
        </w:rPr>
        <w:t xml:space="preserve"> transversal pitch sebesar 11,7 mm</w:t>
      </w:r>
      <w:r w:rsidR="005C400A">
        <w:rPr>
          <w:i/>
          <w:sz w:val="20"/>
          <w:szCs w:val="20"/>
          <w:lang w:val="en-US"/>
        </w:rPr>
        <w:t xml:space="preserve"> dengan nilai koefisien perpindahan panas sebesar </w:t>
      </w:r>
      <w:r w:rsidR="005C400A" w:rsidRPr="005C400A">
        <w:rPr>
          <w:i/>
          <w:sz w:val="20"/>
          <w:szCs w:val="24"/>
        </w:rPr>
        <w:t>107,82 W/m</w:t>
      </w:r>
      <w:r w:rsidR="005C400A" w:rsidRPr="005C400A">
        <w:rPr>
          <w:rFonts w:ascii="Calibri" w:hAnsi="Calibri" w:cs="Calibri"/>
          <w:i/>
          <w:sz w:val="20"/>
          <w:szCs w:val="24"/>
        </w:rPr>
        <w:t>²</w:t>
      </w:r>
      <w:r w:rsidR="005C400A" w:rsidRPr="005C400A">
        <w:rPr>
          <w:i/>
          <w:sz w:val="20"/>
          <w:szCs w:val="24"/>
        </w:rPr>
        <w:t>K</w:t>
      </w:r>
      <w:r w:rsidR="00A90AAE">
        <w:rPr>
          <w:i/>
          <w:sz w:val="20"/>
          <w:szCs w:val="24"/>
          <w:lang w:val="en-US"/>
        </w:rPr>
        <w:t xml:space="preserve">. Hasil tersebut mengkonfirmasi bahwa </w:t>
      </w:r>
      <w:r w:rsidR="00A90AAE" w:rsidRPr="00A90AAE">
        <w:rPr>
          <w:i/>
          <w:sz w:val="20"/>
          <w:szCs w:val="24"/>
          <w:lang w:val="en-US"/>
        </w:rPr>
        <w:t>variasi rasio arah longitudinal pitch 14,5 mm</w:t>
      </w:r>
      <w:r w:rsidR="00A90AAE">
        <w:rPr>
          <w:i/>
          <w:sz w:val="20"/>
          <w:szCs w:val="24"/>
          <w:lang w:val="en-US"/>
        </w:rPr>
        <w:t xml:space="preserve"> dan</w:t>
      </w:r>
      <w:r w:rsidR="00A90AAE" w:rsidRPr="00A90AAE">
        <w:rPr>
          <w:i/>
          <w:sz w:val="20"/>
          <w:szCs w:val="20"/>
          <w:lang w:val="en-US"/>
        </w:rPr>
        <w:t xml:space="preserve"> </w:t>
      </w:r>
      <w:r w:rsidR="00A90AAE">
        <w:rPr>
          <w:i/>
          <w:sz w:val="20"/>
          <w:szCs w:val="20"/>
          <w:lang w:val="en-US"/>
        </w:rPr>
        <w:t>rasio arah</w:t>
      </w:r>
      <w:r w:rsidR="00A90AAE" w:rsidRPr="008015E4">
        <w:rPr>
          <w:i/>
          <w:sz w:val="20"/>
          <w:szCs w:val="20"/>
          <w:lang w:val="en-US"/>
        </w:rPr>
        <w:t xml:space="preserve"> transversal pitch sebesar 11,7 mm</w:t>
      </w:r>
      <w:r w:rsidR="00A90AAE">
        <w:rPr>
          <w:i/>
          <w:sz w:val="20"/>
          <w:szCs w:val="20"/>
          <w:lang w:val="en-US"/>
        </w:rPr>
        <w:t xml:space="preserve"> dapat digunakan untuk aplikasi praktis dan dapat diterapkan secara langsung dilapangan.</w:t>
      </w:r>
    </w:p>
    <w:p w:rsidR="00820630" w:rsidRDefault="00820630">
      <w:pPr>
        <w:spacing w:before="0" w:line="240" w:lineRule="auto"/>
        <w:ind w:firstLine="0"/>
        <w:jc w:val="left"/>
        <w:rPr>
          <w:color w:val="4F81BD"/>
          <w:sz w:val="20"/>
          <w:szCs w:val="20"/>
        </w:rPr>
      </w:pPr>
    </w:p>
    <w:p w:rsidR="006B5A3F" w:rsidRDefault="00305127">
      <w:pPr>
        <w:spacing w:before="0" w:line="240" w:lineRule="auto"/>
        <w:ind w:left="567" w:right="571" w:firstLine="0"/>
        <w:rPr>
          <w:sz w:val="20"/>
          <w:szCs w:val="20"/>
        </w:rPr>
      </w:pPr>
      <w:r>
        <w:rPr>
          <w:b/>
          <w:i/>
          <w:sz w:val="20"/>
          <w:szCs w:val="20"/>
        </w:rPr>
        <w:t>Kata kunci</w:t>
      </w:r>
      <w:r>
        <w:rPr>
          <w:i/>
          <w:sz w:val="20"/>
          <w:szCs w:val="20"/>
        </w:rPr>
        <w:t xml:space="preserve">: </w:t>
      </w:r>
      <w:r w:rsidR="006B5A3F" w:rsidRPr="006B5A3F">
        <w:rPr>
          <w:i/>
          <w:sz w:val="20"/>
        </w:rPr>
        <w:t>Fin and Tube Heat Exchanger</w:t>
      </w:r>
      <w:r w:rsidR="006B5A3F" w:rsidRPr="006B5A3F">
        <w:rPr>
          <w:sz w:val="20"/>
        </w:rPr>
        <w:t xml:space="preserve">, </w:t>
      </w:r>
      <w:r w:rsidR="006B5A3F" w:rsidRPr="006B5A3F">
        <w:rPr>
          <w:i/>
          <w:sz w:val="20"/>
        </w:rPr>
        <w:t>Longitudinal Pitch</w:t>
      </w:r>
      <w:r w:rsidR="006B5A3F" w:rsidRPr="006B5A3F">
        <w:rPr>
          <w:sz w:val="20"/>
        </w:rPr>
        <w:t xml:space="preserve">, </w:t>
      </w:r>
      <w:r w:rsidR="006B5A3F" w:rsidRPr="006B5A3F">
        <w:rPr>
          <w:i/>
          <w:sz w:val="20"/>
        </w:rPr>
        <w:t>Transversal Pitch</w:t>
      </w:r>
      <w:r w:rsidR="006B5A3F" w:rsidRPr="006B5A3F">
        <w:rPr>
          <w:sz w:val="20"/>
        </w:rPr>
        <w:t>, Performa</w:t>
      </w:r>
      <w:r w:rsidR="006B5A3F" w:rsidRPr="00E1463B">
        <w:t>.</w:t>
      </w:r>
    </w:p>
    <w:p w:rsidR="00820630" w:rsidRDefault="00820630">
      <w:pPr>
        <w:spacing w:before="0" w:line="240" w:lineRule="auto"/>
        <w:ind w:firstLine="0"/>
        <w:jc w:val="left"/>
        <w:rPr>
          <w:b/>
        </w:rPr>
      </w:pPr>
    </w:p>
    <w:p w:rsidR="00820630" w:rsidRDefault="00820630">
      <w:pPr>
        <w:spacing w:before="0" w:line="240" w:lineRule="auto"/>
        <w:ind w:firstLine="0"/>
        <w:rPr>
          <w:b/>
        </w:rPr>
        <w:sectPr w:rsidR="00820630">
          <w:headerReference w:type="even" r:id="rId8"/>
          <w:headerReference w:type="default" r:id="rId9"/>
          <w:footerReference w:type="even" r:id="rId10"/>
          <w:footerReference w:type="default" r:id="rId11"/>
          <w:pgSz w:w="11906" w:h="16838"/>
          <w:pgMar w:top="1418" w:right="1418" w:bottom="1418" w:left="1701" w:header="851" w:footer="737" w:gutter="0"/>
          <w:pgNumType w:start="45"/>
          <w:cols w:space="720"/>
        </w:sectPr>
      </w:pPr>
    </w:p>
    <w:p w:rsidR="00B16380" w:rsidRPr="00B16380" w:rsidRDefault="00B16380" w:rsidP="00B16380">
      <w:pPr>
        <w:spacing w:before="0" w:line="240" w:lineRule="auto"/>
        <w:ind w:firstLine="0"/>
        <w:rPr>
          <w:b/>
        </w:rPr>
      </w:pPr>
      <w:r w:rsidRPr="00B16380">
        <w:rPr>
          <w:b/>
          <w:bCs/>
          <w:lang w:val="en-US"/>
        </w:rPr>
        <w:t>PENDAHULUAN</w:t>
      </w:r>
    </w:p>
    <w:p w:rsidR="00505CC1" w:rsidRDefault="00B16380" w:rsidP="00505CC1">
      <w:pPr>
        <w:spacing w:before="0" w:line="240" w:lineRule="auto"/>
        <w:ind w:firstLine="720"/>
        <w:rPr>
          <w:lang w:val="en-US"/>
        </w:rPr>
      </w:pPr>
      <w:r w:rsidRPr="00B16380">
        <w:rPr>
          <w:i/>
          <w:lang w:val="en-US"/>
        </w:rPr>
        <w:t>Fin and tube heat exchanger</w:t>
      </w:r>
      <w:r w:rsidRPr="00B16380">
        <w:rPr>
          <w:lang w:val="en-US"/>
        </w:rPr>
        <w:t xml:space="preserve"> banyak digunakan dalam sistem pendingin, petrokimia, dan aplikasi HVAC&amp;R karena pembuatannya lebih mudah, konstruksinya sederhana, rendah biaya, dan relatif mudah dalam perawatan </w:t>
      </w:r>
      <w:r w:rsidRPr="00B16380">
        <w:rPr>
          <w:lang w:val="en-US"/>
        </w:rPr>
        <w:t xml:space="preserve">menjadikannya salah satu yang paling umum digunakan (A. A, Buhiyan, 2016, M. R. Amin, 2016). Peningkatan efisiensi </w:t>
      </w:r>
      <w:r w:rsidRPr="00B16380">
        <w:rPr>
          <w:i/>
          <w:lang w:val="en-US"/>
        </w:rPr>
        <w:t>fin</w:t>
      </w:r>
      <w:r w:rsidRPr="00B16380">
        <w:rPr>
          <w:lang w:val="en-US"/>
        </w:rPr>
        <w:t xml:space="preserve"> </w:t>
      </w:r>
      <w:r w:rsidRPr="00B16380">
        <w:rPr>
          <w:i/>
          <w:lang w:val="en-US"/>
        </w:rPr>
        <w:t>and tube</w:t>
      </w:r>
      <w:r w:rsidRPr="00B16380">
        <w:rPr>
          <w:lang w:val="en-US"/>
        </w:rPr>
        <w:t xml:space="preserve"> </w:t>
      </w:r>
      <w:r w:rsidRPr="00B16380">
        <w:rPr>
          <w:i/>
          <w:lang w:val="en-US"/>
        </w:rPr>
        <w:t>heat exchanger</w:t>
      </w:r>
      <w:r w:rsidRPr="00B16380">
        <w:rPr>
          <w:lang w:val="en-US"/>
        </w:rPr>
        <w:t xml:space="preserve"> dapat dilakukan dengan menginvestigasi proses perpindahan panas dari dan ke aliran fluida di dalamnya (B. Cardenas, </w:t>
      </w:r>
      <w:r w:rsidRPr="00B16380">
        <w:rPr>
          <w:lang w:val="en-US"/>
        </w:rPr>
        <w:lastRenderedPageBreak/>
        <w:t>2017)</w:t>
      </w:r>
      <w:r w:rsidR="00505CC1">
        <w:rPr>
          <w:lang w:val="en-US"/>
        </w:rPr>
        <w:t xml:space="preserve">. </w:t>
      </w:r>
      <w:r w:rsidRPr="00B16380">
        <w:rPr>
          <w:lang w:val="en-US"/>
        </w:rPr>
        <w:t xml:space="preserve">Laju perpindahan panas dapat ditingkatkan dengan memanipulasi permukaan melalui pemasangan </w:t>
      </w:r>
      <w:r w:rsidRPr="00B16380">
        <w:rPr>
          <w:i/>
          <w:lang w:val="en-US"/>
        </w:rPr>
        <w:t>fin and tube heat exchanger</w:t>
      </w:r>
      <w:r w:rsidRPr="00B16380">
        <w:rPr>
          <w:lang w:val="en-US"/>
        </w:rPr>
        <w:t xml:space="preserve"> dengan susunan </w:t>
      </w:r>
      <w:r w:rsidRPr="00B16380">
        <w:rPr>
          <w:i/>
          <w:lang w:val="en-US"/>
        </w:rPr>
        <w:t>longitudinal</w:t>
      </w:r>
      <w:r w:rsidRPr="00B16380">
        <w:rPr>
          <w:lang w:val="en-US"/>
        </w:rPr>
        <w:t xml:space="preserve"> dan </w:t>
      </w:r>
      <w:r w:rsidRPr="00B16380">
        <w:rPr>
          <w:i/>
          <w:lang w:val="en-US"/>
        </w:rPr>
        <w:t>transversal</w:t>
      </w:r>
      <w:r w:rsidRPr="00B16380">
        <w:rPr>
          <w:lang w:val="en-US"/>
        </w:rPr>
        <w:t xml:space="preserve">. Pemasangan dapat dilakukan dengan cara </w:t>
      </w:r>
      <w:r w:rsidRPr="00B16380">
        <w:rPr>
          <w:i/>
          <w:lang w:val="en-US"/>
        </w:rPr>
        <w:t>embossing</w:t>
      </w:r>
      <w:r w:rsidRPr="00B16380">
        <w:rPr>
          <w:lang w:val="en-US"/>
        </w:rPr>
        <w:t xml:space="preserve">, </w:t>
      </w:r>
      <w:r w:rsidRPr="00B16380">
        <w:rPr>
          <w:i/>
          <w:lang w:val="en-US"/>
        </w:rPr>
        <w:t>mounting</w:t>
      </w:r>
      <w:r w:rsidRPr="00B16380">
        <w:rPr>
          <w:lang w:val="en-US"/>
        </w:rPr>
        <w:t xml:space="preserve">, atau </w:t>
      </w:r>
      <w:r w:rsidRPr="00B16380">
        <w:rPr>
          <w:i/>
          <w:lang w:val="en-US"/>
        </w:rPr>
        <w:t>punching</w:t>
      </w:r>
      <w:r w:rsidRPr="00B16380">
        <w:rPr>
          <w:lang w:val="en-US"/>
        </w:rPr>
        <w:t xml:space="preserve"> (B. Masoumpour, 2021). </w:t>
      </w:r>
    </w:p>
    <w:p w:rsidR="00271B51" w:rsidRDefault="00B16380" w:rsidP="00271B51">
      <w:pPr>
        <w:spacing w:before="0" w:line="240" w:lineRule="auto"/>
        <w:ind w:firstLine="720"/>
        <w:rPr>
          <w:lang w:val="en-US"/>
        </w:rPr>
      </w:pPr>
      <w:r w:rsidRPr="00B16380">
        <w:rPr>
          <w:lang w:val="en-US"/>
        </w:rPr>
        <w:t xml:space="preserve">Geometri </w:t>
      </w:r>
      <w:r w:rsidRPr="00B16380">
        <w:rPr>
          <w:i/>
          <w:lang w:val="en-US"/>
        </w:rPr>
        <w:t>plain</w:t>
      </w:r>
      <w:r w:rsidRPr="00B16380">
        <w:rPr>
          <w:lang w:val="en-US"/>
        </w:rPr>
        <w:t xml:space="preserve"> dan </w:t>
      </w:r>
      <w:r w:rsidRPr="00B16380">
        <w:rPr>
          <w:i/>
          <w:lang w:val="en-US"/>
        </w:rPr>
        <w:t>wavy fin</w:t>
      </w:r>
      <w:r w:rsidRPr="00B16380">
        <w:rPr>
          <w:lang w:val="en-US"/>
        </w:rPr>
        <w:t xml:space="preserve"> diteliti untuk meningkatkan kinerja termal dan hirolik pada </w:t>
      </w:r>
      <w:r w:rsidRPr="00B16380">
        <w:rPr>
          <w:i/>
          <w:lang w:val="en-US"/>
        </w:rPr>
        <w:t>finned tube heat exchangers</w:t>
      </w:r>
      <w:r w:rsidRPr="00B16380">
        <w:rPr>
          <w:lang w:val="en-US"/>
        </w:rPr>
        <w:t xml:space="preserve">, hasilnya </w:t>
      </w:r>
      <w:r w:rsidRPr="00B16380">
        <w:rPr>
          <w:i/>
          <w:lang w:val="en-US"/>
        </w:rPr>
        <w:t>wavy fin</w:t>
      </w:r>
      <w:r w:rsidRPr="00B16380">
        <w:rPr>
          <w:lang w:val="en-US"/>
        </w:rPr>
        <w:t xml:space="preserve"> memberikan nilai kinerja termal dan hirolik yang sangat baik, terbukti nilai efisiensi dapat ditingkatkan dengan geometri tersebut hingga 8% (H. </w:t>
      </w:r>
      <w:r w:rsidR="0090702A">
        <w:rPr>
          <w:lang w:val="en-US"/>
        </w:rPr>
        <w:t>Nemati, 2015</w:t>
      </w:r>
      <w:r w:rsidRPr="00B16380">
        <w:rPr>
          <w:lang w:val="en-US"/>
        </w:rPr>
        <w:t xml:space="preserve">). Susunan </w:t>
      </w:r>
      <w:r w:rsidRPr="00B16380">
        <w:rPr>
          <w:i/>
          <w:lang w:val="en-US"/>
        </w:rPr>
        <w:t>tube inline</w:t>
      </w:r>
      <w:r w:rsidRPr="00B16380">
        <w:rPr>
          <w:lang w:val="en-US"/>
        </w:rPr>
        <w:t xml:space="preserve"> dan </w:t>
      </w:r>
      <w:r w:rsidRPr="00B16380">
        <w:rPr>
          <w:i/>
          <w:lang w:val="en-US"/>
        </w:rPr>
        <w:t>stagerred</w:t>
      </w:r>
      <w:r w:rsidRPr="00B16380">
        <w:rPr>
          <w:lang w:val="en-US"/>
        </w:rPr>
        <w:t xml:space="preserve"> dikarakterisasi untuk kinerja termal dan hidrolik, hasilnya faktor friksi </w:t>
      </w:r>
      <w:r w:rsidR="00FE3A93">
        <w:rPr>
          <w:lang w:val="en-US"/>
        </w:rPr>
        <w:t xml:space="preserve">dapat diturunkan </w:t>
      </w:r>
      <w:r w:rsidRPr="00B16380">
        <w:rPr>
          <w:lang w:val="en-US"/>
        </w:rPr>
        <w:t xml:space="preserve">dan faktor colburn dapat ditingkatkan sebesar 21,99% </w:t>
      </w:r>
      <w:r w:rsidR="00F6600D" w:rsidRPr="00B16380">
        <w:rPr>
          <w:lang w:val="en-US"/>
        </w:rPr>
        <w:t xml:space="preserve">untuk geometri </w:t>
      </w:r>
      <w:r w:rsidR="00F6600D">
        <w:rPr>
          <w:lang w:val="en-US"/>
        </w:rPr>
        <w:t xml:space="preserve">susunan </w:t>
      </w:r>
      <w:r w:rsidR="00F6600D" w:rsidRPr="00F6600D">
        <w:rPr>
          <w:i/>
          <w:lang w:val="en-US"/>
        </w:rPr>
        <w:t>tube</w:t>
      </w:r>
      <w:r w:rsidR="00F6600D">
        <w:rPr>
          <w:lang w:val="en-US"/>
        </w:rPr>
        <w:t xml:space="preserve"> </w:t>
      </w:r>
      <w:r w:rsidR="00F6600D" w:rsidRPr="00B16380">
        <w:rPr>
          <w:i/>
          <w:lang w:val="en-US"/>
        </w:rPr>
        <w:t>stagerred</w:t>
      </w:r>
      <w:r w:rsidR="00F6600D" w:rsidRPr="00B16380">
        <w:rPr>
          <w:lang w:val="en-US"/>
        </w:rPr>
        <w:t xml:space="preserve"> </w:t>
      </w:r>
      <w:r w:rsidRPr="00B16380">
        <w:rPr>
          <w:lang w:val="en-US"/>
        </w:rPr>
        <w:t xml:space="preserve">dan 38,99% </w:t>
      </w:r>
      <w:r w:rsidR="00F6600D" w:rsidRPr="00B16380">
        <w:rPr>
          <w:lang w:val="en-US"/>
        </w:rPr>
        <w:t>untuk geometri</w:t>
      </w:r>
      <w:r w:rsidR="00F6600D" w:rsidRPr="00F6600D">
        <w:rPr>
          <w:lang w:val="en-US"/>
        </w:rPr>
        <w:t xml:space="preserve"> </w:t>
      </w:r>
      <w:r w:rsidR="00F6600D">
        <w:rPr>
          <w:lang w:val="en-US"/>
        </w:rPr>
        <w:t xml:space="preserve">susunan </w:t>
      </w:r>
      <w:r w:rsidR="00F6600D" w:rsidRPr="00F6600D">
        <w:rPr>
          <w:i/>
          <w:lang w:val="en-US"/>
        </w:rPr>
        <w:t>tube</w:t>
      </w:r>
      <w:r w:rsidR="00F6600D" w:rsidRPr="00B16380">
        <w:rPr>
          <w:lang w:val="en-US"/>
        </w:rPr>
        <w:t xml:space="preserve"> </w:t>
      </w:r>
      <w:r w:rsidRPr="00B16380">
        <w:rPr>
          <w:i/>
          <w:lang w:val="en-US"/>
        </w:rPr>
        <w:t>inline</w:t>
      </w:r>
      <w:r w:rsidRPr="00B16380">
        <w:rPr>
          <w:lang w:val="en-US"/>
        </w:rPr>
        <w:t xml:space="preserve"> (C. W. Lu, 2011).</w:t>
      </w:r>
      <w:r w:rsidR="00505CC1">
        <w:rPr>
          <w:lang w:val="en-US"/>
        </w:rPr>
        <w:t xml:space="preserve"> </w:t>
      </w:r>
      <w:r w:rsidRPr="00B16380">
        <w:rPr>
          <w:lang w:val="en-US"/>
        </w:rPr>
        <w:t xml:space="preserve">Laju aliran massa 0,025 kg/s, 0,05 kg/s, dan 0,275 kg/s divariasikan pada </w:t>
      </w:r>
      <w:r w:rsidRPr="00B16380">
        <w:rPr>
          <w:i/>
          <w:lang w:val="en-US"/>
        </w:rPr>
        <w:t>fin and tube heat exchanger</w:t>
      </w:r>
      <w:r w:rsidRPr="00B16380">
        <w:rPr>
          <w:lang w:val="en-US"/>
        </w:rPr>
        <w:t xml:space="preserve"> guna untuk meningkatkan perpindahan panas, hasilnya </w:t>
      </w:r>
      <w:r w:rsidRPr="00B16380">
        <w:rPr>
          <w:i/>
          <w:lang w:val="en-US"/>
        </w:rPr>
        <w:t>pressure drop</w:t>
      </w:r>
      <w:r w:rsidRPr="00B16380">
        <w:rPr>
          <w:lang w:val="en-US"/>
        </w:rPr>
        <w:t xml:space="preserve"> dapat diturunkan hingga 98% (D. Taler, 2021). </w:t>
      </w:r>
      <w:r w:rsidRPr="00B16380">
        <w:rPr>
          <w:i/>
          <w:lang w:val="en-US"/>
        </w:rPr>
        <w:t>Cam-shaped tube bundle with staggered arrangement</w:t>
      </w:r>
      <w:r w:rsidRPr="00B16380">
        <w:rPr>
          <w:lang w:val="en-US"/>
        </w:rPr>
        <w:t xml:space="preserve"> yang divariasikan </w:t>
      </w:r>
      <w:r w:rsidRPr="00B16380">
        <w:rPr>
          <w:i/>
          <w:lang w:val="en-US"/>
        </w:rPr>
        <w:t>longitudinal pitch ratio</w:t>
      </w:r>
      <w:r w:rsidRPr="00B16380">
        <w:rPr>
          <w:lang w:val="en-US"/>
        </w:rPr>
        <w:t xml:space="preserve">-nya dengan nilai 1,5 dan 2 pada bilangan Reynolds 27000-242500 diteliti dengan hasil bahwa temperatur permukaan dapat diturunkan hingga 78°C dan 85°C (D. Sahel, 2019). </w:t>
      </w:r>
    </w:p>
    <w:p w:rsidR="0090702A" w:rsidRDefault="00271B51" w:rsidP="0090702A">
      <w:pPr>
        <w:spacing w:before="0" w:line="240" w:lineRule="auto"/>
        <w:ind w:firstLine="720"/>
        <w:rPr>
          <w:lang w:val="en-US"/>
        </w:rPr>
      </w:pPr>
      <w:r>
        <w:rPr>
          <w:lang w:val="en-US"/>
        </w:rPr>
        <w:t xml:space="preserve">Studi </w:t>
      </w:r>
      <w:r w:rsidRPr="00F77235">
        <w:rPr>
          <w:i/>
          <w:lang w:val="en-US"/>
        </w:rPr>
        <w:t>eksperimen fin and tube heat exchanger</w:t>
      </w:r>
      <w:r>
        <w:rPr>
          <w:lang w:val="en-US"/>
        </w:rPr>
        <w:t xml:space="preserve"> diteliti pada geometri </w:t>
      </w:r>
      <w:r w:rsidRPr="00F77235">
        <w:rPr>
          <w:i/>
          <w:lang w:val="en-US"/>
        </w:rPr>
        <w:t>tube</w:t>
      </w:r>
      <w:r>
        <w:rPr>
          <w:lang w:val="en-US"/>
        </w:rPr>
        <w:t xml:space="preserve"> berbentuk </w:t>
      </w:r>
      <w:r w:rsidRPr="00F77235">
        <w:rPr>
          <w:i/>
          <w:lang w:val="en-US"/>
        </w:rPr>
        <w:t>egg shape</w:t>
      </w:r>
      <w:r>
        <w:rPr>
          <w:lang w:val="en-US"/>
        </w:rPr>
        <w:t xml:space="preserve"> terhadap karakteristik aliran fluida dan perpindahan panasnya. 2 variasi</w:t>
      </w:r>
      <w:r w:rsidRPr="00271B51">
        <w:rPr>
          <w:lang w:val="en-US"/>
        </w:rPr>
        <w:t xml:space="preserve"> r</w:t>
      </w:r>
      <w:r>
        <w:rPr>
          <w:lang w:val="en-US"/>
        </w:rPr>
        <w:t xml:space="preserve">asio </w:t>
      </w:r>
      <w:r w:rsidRPr="00F77235">
        <w:rPr>
          <w:i/>
          <w:lang w:val="en-US"/>
        </w:rPr>
        <w:t>pitch longitudinal</w:t>
      </w:r>
      <w:r>
        <w:rPr>
          <w:lang w:val="en-US"/>
        </w:rPr>
        <w:t xml:space="preserve"> sebesar 1,5 dan </w:t>
      </w:r>
      <w:r w:rsidRPr="00271B51">
        <w:rPr>
          <w:lang w:val="en-US"/>
        </w:rPr>
        <w:t>2</w:t>
      </w:r>
      <w:r>
        <w:rPr>
          <w:lang w:val="en-US"/>
        </w:rPr>
        <w:t xml:space="preserve"> dipertimbangkan pada bilangan Reynolds </w:t>
      </w:r>
      <w:r w:rsidRPr="00271B51">
        <w:rPr>
          <w:lang w:val="en-US"/>
        </w:rPr>
        <w:t>27.000</w:t>
      </w:r>
      <w:r>
        <w:rPr>
          <w:lang w:val="en-US"/>
        </w:rPr>
        <w:t>-</w:t>
      </w:r>
      <w:r w:rsidRPr="00271B51">
        <w:rPr>
          <w:lang w:val="en-US"/>
        </w:rPr>
        <w:t>42.500</w:t>
      </w:r>
      <w:r>
        <w:rPr>
          <w:lang w:val="en-US"/>
        </w:rPr>
        <w:t xml:space="preserve"> pada temperature permukaan </w:t>
      </w:r>
      <w:r w:rsidRPr="00F77235">
        <w:rPr>
          <w:i/>
          <w:lang w:val="en-US"/>
        </w:rPr>
        <w:t>tube</w:t>
      </w:r>
      <w:r>
        <w:rPr>
          <w:lang w:val="en-US"/>
        </w:rPr>
        <w:t xml:space="preserve"> </w:t>
      </w:r>
      <w:r w:rsidRPr="00271B51">
        <w:rPr>
          <w:lang w:val="en-US"/>
        </w:rPr>
        <w:t>78</w:t>
      </w:r>
      <w:r>
        <w:rPr>
          <w:lang w:val="en-US"/>
        </w:rPr>
        <w:t>ºC dan 85º</w:t>
      </w:r>
      <w:r w:rsidRPr="00271B51">
        <w:rPr>
          <w:lang w:val="en-US"/>
        </w:rPr>
        <w:t xml:space="preserve">C. Hasil menunjukkan bahwa koefisien </w:t>
      </w:r>
      <w:r>
        <w:rPr>
          <w:lang w:val="en-US"/>
        </w:rPr>
        <w:t>perpindahan panas</w:t>
      </w:r>
      <w:r w:rsidRPr="00271B51">
        <w:rPr>
          <w:lang w:val="en-US"/>
        </w:rPr>
        <w:t xml:space="preserve"> dan bilangan Nusselt bergantung pada posisi </w:t>
      </w:r>
      <w:r w:rsidRPr="0090702A">
        <w:rPr>
          <w:i/>
          <w:lang w:val="en-US"/>
        </w:rPr>
        <w:t>tube</w:t>
      </w:r>
      <w:r>
        <w:rPr>
          <w:lang w:val="en-US"/>
        </w:rPr>
        <w:t xml:space="preserve">, akibatnya </w:t>
      </w:r>
      <w:r w:rsidRPr="00271B51">
        <w:rPr>
          <w:lang w:val="en-US"/>
        </w:rPr>
        <w:t>penurunan tekanan</w:t>
      </w:r>
      <w:r>
        <w:rPr>
          <w:lang w:val="en-US"/>
        </w:rPr>
        <w:t xml:space="preserve"> dapat dikurangi hingga 92-</w:t>
      </w:r>
      <w:r w:rsidRPr="00271B51">
        <w:rPr>
          <w:lang w:val="en-US"/>
        </w:rPr>
        <w:t xml:space="preserve">93% lebih rendah daripada </w:t>
      </w:r>
      <w:r w:rsidR="00F77235" w:rsidRPr="00F77235">
        <w:rPr>
          <w:i/>
          <w:lang w:val="en-US"/>
        </w:rPr>
        <w:t>tube circle</w:t>
      </w:r>
      <w:r w:rsidR="00F77235">
        <w:rPr>
          <w:lang w:val="en-US"/>
        </w:rPr>
        <w:t xml:space="preserve"> (H. Bayat, 2014).</w:t>
      </w:r>
      <w:r w:rsidR="0090702A">
        <w:rPr>
          <w:lang w:val="en-US"/>
        </w:rPr>
        <w:t xml:space="preserve"> Studi eksperimen dan numerik pada </w:t>
      </w:r>
      <w:r w:rsidR="0090702A" w:rsidRPr="0090702A">
        <w:rPr>
          <w:i/>
          <w:lang w:val="en-US"/>
        </w:rPr>
        <w:t>fin and tube heat exchanger</w:t>
      </w:r>
      <w:r w:rsidR="0090702A">
        <w:rPr>
          <w:lang w:val="en-US"/>
        </w:rPr>
        <w:t xml:space="preserve"> dengan </w:t>
      </w:r>
      <w:r w:rsidR="0090702A" w:rsidRPr="0090702A">
        <w:rPr>
          <w:i/>
          <w:lang w:val="en-US"/>
        </w:rPr>
        <w:t>tube</w:t>
      </w:r>
      <w:r w:rsidR="0090702A">
        <w:rPr>
          <w:lang w:val="en-US"/>
        </w:rPr>
        <w:t xml:space="preserve"> berbentuk </w:t>
      </w:r>
      <w:r w:rsidR="0090702A" w:rsidRPr="0090702A">
        <w:rPr>
          <w:i/>
          <w:lang w:val="en-US"/>
        </w:rPr>
        <w:t>egg shape</w:t>
      </w:r>
      <w:r w:rsidR="0090702A">
        <w:rPr>
          <w:lang w:val="en-US"/>
        </w:rPr>
        <w:t xml:space="preserve"> diteliti guna untuk meningkatkan kinerja termal pada bilangan </w:t>
      </w:r>
      <w:r w:rsidR="0090702A" w:rsidRPr="0090702A">
        <w:rPr>
          <w:lang w:val="en-US"/>
        </w:rPr>
        <w:t xml:space="preserve">Reynolds yang </w:t>
      </w:r>
      <w:r w:rsidR="0090702A">
        <w:rPr>
          <w:lang w:val="en-US"/>
        </w:rPr>
        <w:t xml:space="preserve">4.000-5.000. Diketahui variasi rasio </w:t>
      </w:r>
      <w:r w:rsidR="0090702A" w:rsidRPr="0090702A">
        <w:rPr>
          <w:i/>
          <w:lang w:val="en-US"/>
        </w:rPr>
        <w:t xml:space="preserve">tube </w:t>
      </w:r>
      <w:r w:rsidR="0090702A" w:rsidRPr="0090702A">
        <w:rPr>
          <w:rFonts w:ascii="Calibri" w:hAnsi="Calibri" w:cs="Calibri"/>
          <w:i/>
          <w:lang w:val="en-US"/>
        </w:rPr>
        <w:t>ε</w:t>
      </w:r>
      <w:r w:rsidR="0090702A" w:rsidRPr="0090702A">
        <w:rPr>
          <w:lang w:val="en-US"/>
        </w:rPr>
        <w:t xml:space="preserve"> = 1, 1,5, 2, 3, 4, dan 5 </w:t>
      </w:r>
      <w:r w:rsidR="0090702A">
        <w:rPr>
          <w:lang w:val="en-US"/>
        </w:rPr>
        <w:t xml:space="preserve">diteliti. Hasilnya nilai </w:t>
      </w:r>
      <w:r w:rsidR="0090702A" w:rsidRPr="0090702A">
        <w:rPr>
          <w:i/>
          <w:lang w:val="en-US"/>
        </w:rPr>
        <w:t>Performance Evaluation Criteria</w:t>
      </w:r>
      <w:r w:rsidR="0090702A">
        <w:rPr>
          <w:lang w:val="en-US"/>
        </w:rPr>
        <w:t xml:space="preserve"> (PEC) dapat meningkat sebesar 10%.</w:t>
      </w:r>
    </w:p>
    <w:p w:rsidR="0090702A" w:rsidRPr="0090702A" w:rsidRDefault="00913BA5" w:rsidP="004756A4">
      <w:pPr>
        <w:spacing w:before="0" w:line="240" w:lineRule="auto"/>
        <w:ind w:firstLine="720"/>
        <w:rPr>
          <w:lang w:val="en-US"/>
        </w:rPr>
      </w:pPr>
      <w:r>
        <w:rPr>
          <w:lang w:val="en-US"/>
        </w:rPr>
        <w:t xml:space="preserve">Studi eksperimen pada </w:t>
      </w:r>
      <w:r w:rsidRPr="00913BA5">
        <w:rPr>
          <w:i/>
          <w:lang w:val="en-US"/>
        </w:rPr>
        <w:t>fin and tube heat exchanger</w:t>
      </w:r>
      <w:r>
        <w:rPr>
          <w:lang w:val="en-US"/>
        </w:rPr>
        <w:t xml:space="preserve"> dengan geometri </w:t>
      </w:r>
      <w:r w:rsidRPr="00913BA5">
        <w:rPr>
          <w:i/>
          <w:lang w:val="en-US"/>
        </w:rPr>
        <w:t>tube</w:t>
      </w:r>
      <w:r>
        <w:rPr>
          <w:lang w:val="en-US"/>
        </w:rPr>
        <w:t xml:space="preserve"> berbentuk </w:t>
      </w:r>
      <w:r w:rsidRPr="00913BA5">
        <w:rPr>
          <w:i/>
          <w:lang w:val="en-US"/>
        </w:rPr>
        <w:t>helical insert</w:t>
      </w:r>
      <w:r>
        <w:rPr>
          <w:lang w:val="en-US"/>
        </w:rPr>
        <w:t xml:space="preserve"> diteliti dengan variasi bilangan Reynolds antara 2000-8000, hasilnya bilangan </w:t>
      </w:r>
      <w:r>
        <w:rPr>
          <w:lang w:val="en-US"/>
        </w:rPr>
        <w:t>Nusselt dapat ditingkatkan sebesar 30%</w:t>
      </w:r>
      <w:r w:rsidR="00A35DE1">
        <w:rPr>
          <w:lang w:val="en-US"/>
        </w:rPr>
        <w:t xml:space="preserve"> (M. R. Saleem, 2018)</w:t>
      </w:r>
      <w:r>
        <w:rPr>
          <w:lang w:val="en-US"/>
        </w:rPr>
        <w:t>.</w:t>
      </w:r>
      <w:r w:rsidR="00E6187F">
        <w:rPr>
          <w:lang w:val="en-US"/>
        </w:rPr>
        <w:t xml:space="preserve"> </w:t>
      </w:r>
      <w:r w:rsidR="00E6187F" w:rsidRPr="00E6187F">
        <w:rPr>
          <w:i/>
          <w:lang w:val="en-US"/>
        </w:rPr>
        <w:t>Fin and tube heat exchanger</w:t>
      </w:r>
      <w:r w:rsidR="00E6187F">
        <w:rPr>
          <w:lang w:val="en-US"/>
        </w:rPr>
        <w:t xml:space="preserve"> dengan bentuk </w:t>
      </w:r>
      <w:r w:rsidR="00E6187F" w:rsidRPr="00E6187F">
        <w:rPr>
          <w:i/>
          <w:lang w:val="en-US"/>
        </w:rPr>
        <w:t>tube elips</w:t>
      </w:r>
      <w:r w:rsidR="00E6187F">
        <w:rPr>
          <w:lang w:val="en-US"/>
        </w:rPr>
        <w:t xml:space="preserve"> disertai lubang </w:t>
      </w:r>
      <w:r w:rsidR="00E6187F" w:rsidRPr="00E6187F">
        <w:rPr>
          <w:i/>
          <w:lang w:val="en-US"/>
        </w:rPr>
        <w:t>fin</w:t>
      </w:r>
      <w:r w:rsidR="00E6187F">
        <w:rPr>
          <w:lang w:val="en-US"/>
        </w:rPr>
        <w:t xml:space="preserve"> berbentuk kotak, segitiga, dan lingkaran diteliti dengan metode eksperimen dan numerik untuk mencari desain</w:t>
      </w:r>
      <w:r w:rsidR="00E6187F" w:rsidRPr="00E6187F">
        <w:rPr>
          <w:lang w:val="en-US"/>
        </w:rPr>
        <w:t xml:space="preserve"> </w:t>
      </w:r>
      <w:r w:rsidR="00E6187F" w:rsidRPr="00E6187F">
        <w:rPr>
          <w:i/>
          <w:lang w:val="en-US"/>
        </w:rPr>
        <w:t>fin and tube heat exchanger</w:t>
      </w:r>
      <w:r w:rsidR="00E6187F">
        <w:rPr>
          <w:lang w:val="en-US"/>
        </w:rPr>
        <w:t xml:space="preserve"> yang paling optimal pada bilangan Reynolds antara 2000-18.000. Hasilnya bilangan Nusselt dapat ditingkatkan pada geometri </w:t>
      </w:r>
      <w:r w:rsidR="00E6187F" w:rsidRPr="00E6187F">
        <w:rPr>
          <w:i/>
          <w:lang w:val="en-US"/>
        </w:rPr>
        <w:t>tube</w:t>
      </w:r>
      <w:r w:rsidR="00E6187F">
        <w:rPr>
          <w:lang w:val="en-US"/>
        </w:rPr>
        <w:t xml:space="preserve"> dengan </w:t>
      </w:r>
      <w:r w:rsidR="00E6187F" w:rsidRPr="00E6187F">
        <w:rPr>
          <w:i/>
          <w:lang w:val="en-US"/>
        </w:rPr>
        <w:t>fin</w:t>
      </w:r>
      <w:r w:rsidR="00E6187F">
        <w:rPr>
          <w:lang w:val="en-US"/>
        </w:rPr>
        <w:t xml:space="preserve"> berlubang segitiga, diketahui bilangan Nusselt berkisar antara 180-200</w:t>
      </w:r>
      <w:r w:rsidR="004756A4">
        <w:rPr>
          <w:lang w:val="en-US"/>
        </w:rPr>
        <w:t xml:space="preserve"> (M. H. Zaidan, 2018)</w:t>
      </w:r>
      <w:r w:rsidR="00E6187F">
        <w:rPr>
          <w:lang w:val="en-US"/>
        </w:rPr>
        <w:t>.</w:t>
      </w:r>
      <w:r w:rsidR="004756A4">
        <w:rPr>
          <w:lang w:val="en-US"/>
        </w:rPr>
        <w:t xml:space="preserve"> </w:t>
      </w:r>
      <w:r w:rsidR="004756A4" w:rsidRPr="001703F2">
        <w:rPr>
          <w:i/>
          <w:lang w:val="en-US"/>
        </w:rPr>
        <w:t>Fin and tube heat exchanger</w:t>
      </w:r>
      <w:r w:rsidR="004756A4">
        <w:rPr>
          <w:lang w:val="en-US"/>
        </w:rPr>
        <w:t xml:space="preserve"> dengan variasi </w:t>
      </w:r>
      <w:r w:rsidR="004756A4" w:rsidRPr="001703F2">
        <w:rPr>
          <w:i/>
          <w:lang w:val="en-US"/>
        </w:rPr>
        <w:t>tube eccentricity inner pipe</w:t>
      </w:r>
      <w:r w:rsidR="00F90377">
        <w:rPr>
          <w:lang w:val="en-US"/>
        </w:rPr>
        <w:t xml:space="preserve"> dikarakterisasi terkait kebaikan perpindahan panasnya. Studi numerik dilakukan atas pertimbangan data eksperimen, parameter Rpm pompa di variasikan antara 100, 200. 300, 400, 500 Rpm. Hasilnya kebaikan perpindahan panas dapat ditingkatkan dengan variasi Rpm pompa 500 dengan peningkatan kebaikan perpindahan panas sebesar 53% (M. A. M. Ali, 2018).</w:t>
      </w:r>
    </w:p>
    <w:p w:rsidR="00B16380" w:rsidRDefault="00695A21" w:rsidP="00505CC1">
      <w:pPr>
        <w:spacing w:before="0" w:line="240" w:lineRule="auto"/>
        <w:ind w:firstLine="720"/>
        <w:rPr>
          <w:lang w:val="en-US"/>
        </w:rPr>
      </w:pPr>
      <w:r>
        <w:rPr>
          <w:lang w:val="en-US"/>
        </w:rPr>
        <w:t>S</w:t>
      </w:r>
      <w:r w:rsidR="00B92192">
        <w:rPr>
          <w:lang w:val="en-US"/>
        </w:rPr>
        <w:t>ingkatnya, s</w:t>
      </w:r>
      <w:r w:rsidR="00B16380" w:rsidRPr="00B16380">
        <w:rPr>
          <w:lang w:val="en-US"/>
        </w:rPr>
        <w:t>udah banyak</w:t>
      </w:r>
      <w:r>
        <w:rPr>
          <w:lang w:val="en-US"/>
        </w:rPr>
        <w:t xml:space="preserve"> penelitian yang</w:t>
      </w:r>
      <w:r w:rsidR="00B16380" w:rsidRPr="00B16380">
        <w:rPr>
          <w:lang w:val="en-US"/>
        </w:rPr>
        <w:t xml:space="preserve"> dikembangkan </w:t>
      </w:r>
      <w:r>
        <w:rPr>
          <w:lang w:val="en-US"/>
        </w:rPr>
        <w:t xml:space="preserve">pada </w:t>
      </w:r>
      <w:r w:rsidRPr="00B16380">
        <w:rPr>
          <w:i/>
          <w:lang w:val="en-US"/>
        </w:rPr>
        <w:t>fin</w:t>
      </w:r>
      <w:r w:rsidRPr="00B16380">
        <w:rPr>
          <w:lang w:val="en-US"/>
        </w:rPr>
        <w:t xml:space="preserve"> </w:t>
      </w:r>
      <w:r w:rsidRPr="00B16380">
        <w:rPr>
          <w:i/>
          <w:lang w:val="en-US"/>
        </w:rPr>
        <w:t>and tube heat exchanger</w:t>
      </w:r>
      <w:r w:rsidRPr="00B16380">
        <w:rPr>
          <w:lang w:val="en-US"/>
        </w:rPr>
        <w:t xml:space="preserve"> </w:t>
      </w:r>
      <w:r>
        <w:rPr>
          <w:lang w:val="en-US"/>
        </w:rPr>
        <w:t>baik</w:t>
      </w:r>
      <w:r w:rsidR="00B16380" w:rsidRPr="00B16380">
        <w:rPr>
          <w:lang w:val="en-US"/>
        </w:rPr>
        <w:t xml:space="preserve"> eksperimen maupun </w:t>
      </w:r>
      <w:r w:rsidR="0008344D">
        <w:rPr>
          <w:lang w:val="en-US"/>
        </w:rPr>
        <w:t>numerik</w:t>
      </w:r>
      <w:r w:rsidR="00B16380" w:rsidRPr="00B16380">
        <w:rPr>
          <w:lang w:val="en-US"/>
        </w:rPr>
        <w:t xml:space="preserve"> untuk mengetahui peningkatan perpindahan panas dengan variasi geometri seperti </w:t>
      </w:r>
      <w:r w:rsidRPr="0008344D">
        <w:rPr>
          <w:i/>
          <w:lang w:val="en-US"/>
        </w:rPr>
        <w:t>tube</w:t>
      </w:r>
      <w:r>
        <w:rPr>
          <w:lang w:val="en-US"/>
        </w:rPr>
        <w:t xml:space="preserve"> bentuk </w:t>
      </w:r>
      <w:r w:rsidRPr="00695A21">
        <w:rPr>
          <w:i/>
          <w:lang w:val="en-US"/>
        </w:rPr>
        <w:t>circle</w:t>
      </w:r>
      <w:r>
        <w:rPr>
          <w:lang w:val="en-US"/>
        </w:rPr>
        <w:t xml:space="preserve">, </w:t>
      </w:r>
      <w:r w:rsidRPr="00695A21">
        <w:rPr>
          <w:i/>
          <w:lang w:val="en-US"/>
        </w:rPr>
        <w:t>oval</w:t>
      </w:r>
      <w:r w:rsidR="00861D2E">
        <w:rPr>
          <w:i/>
          <w:lang w:val="en-US"/>
        </w:rPr>
        <w:t>, egg shape</w:t>
      </w:r>
      <w:r>
        <w:rPr>
          <w:lang w:val="en-US"/>
        </w:rPr>
        <w:t xml:space="preserve">, susunan </w:t>
      </w:r>
      <w:r w:rsidRPr="00695A21">
        <w:rPr>
          <w:i/>
          <w:lang w:val="en-US"/>
        </w:rPr>
        <w:t>tube</w:t>
      </w:r>
      <w:r>
        <w:rPr>
          <w:lang w:val="en-US"/>
        </w:rPr>
        <w:t xml:space="preserve"> </w:t>
      </w:r>
      <w:r w:rsidR="00B16380" w:rsidRPr="00B16380">
        <w:rPr>
          <w:i/>
          <w:lang w:val="en-US"/>
        </w:rPr>
        <w:t>in line</w:t>
      </w:r>
      <w:r w:rsidR="00B16380" w:rsidRPr="00B16380">
        <w:rPr>
          <w:lang w:val="en-US"/>
        </w:rPr>
        <w:t xml:space="preserve">, </w:t>
      </w:r>
      <w:r w:rsidR="00B16380" w:rsidRPr="00B16380">
        <w:rPr>
          <w:i/>
          <w:lang w:val="en-US"/>
        </w:rPr>
        <w:t>stagerred</w:t>
      </w:r>
      <w:r w:rsidR="00B16380" w:rsidRPr="00B16380">
        <w:rPr>
          <w:lang w:val="en-US"/>
        </w:rPr>
        <w:t xml:space="preserve">, </w:t>
      </w:r>
      <w:r w:rsidR="00697D75">
        <w:rPr>
          <w:lang w:val="en-US"/>
        </w:rPr>
        <w:t>kecepatan</w:t>
      </w:r>
      <w:r w:rsidR="00B16380" w:rsidRPr="00B16380">
        <w:rPr>
          <w:lang w:val="en-US"/>
        </w:rPr>
        <w:t xml:space="preserve"> aliran </w:t>
      </w:r>
      <w:r w:rsidR="00697D75">
        <w:rPr>
          <w:lang w:val="en-US"/>
        </w:rPr>
        <w:t>fluida</w:t>
      </w:r>
      <w:r>
        <w:rPr>
          <w:lang w:val="en-US"/>
        </w:rPr>
        <w:t xml:space="preserve">, </w:t>
      </w:r>
      <w:r w:rsidRPr="00695A21">
        <w:rPr>
          <w:i/>
          <w:lang w:val="en-US"/>
        </w:rPr>
        <w:t>heat flux</w:t>
      </w:r>
      <w:r w:rsidR="00B16380" w:rsidRPr="00B16380">
        <w:rPr>
          <w:lang w:val="en-US"/>
        </w:rPr>
        <w:t xml:space="preserve"> dan lainnya, namun belum ada </w:t>
      </w:r>
      <w:r w:rsidR="00697D75">
        <w:rPr>
          <w:lang w:val="en-US"/>
        </w:rPr>
        <w:t xml:space="preserve">penelitian dengan metode numerik menggunakan program komputer </w:t>
      </w:r>
      <w:r w:rsidR="00697D75" w:rsidRPr="00697D75">
        <w:rPr>
          <w:i/>
          <w:lang w:val="en-US"/>
        </w:rPr>
        <w:t>Computational Fluid Dynamics</w:t>
      </w:r>
      <w:r w:rsidR="00697D75">
        <w:rPr>
          <w:lang w:val="en-US"/>
        </w:rPr>
        <w:t xml:space="preserve"> (CFD) pada </w:t>
      </w:r>
      <w:r w:rsidR="00697D75" w:rsidRPr="00697D75">
        <w:rPr>
          <w:i/>
          <w:lang w:val="en-US"/>
        </w:rPr>
        <w:t>fin and tube heat exchanger</w:t>
      </w:r>
      <w:r w:rsidR="00697D75">
        <w:rPr>
          <w:lang w:val="en-US"/>
        </w:rPr>
        <w:t xml:space="preserve"> dengan bentuk </w:t>
      </w:r>
      <w:r w:rsidR="00697D75" w:rsidRPr="00697D75">
        <w:rPr>
          <w:i/>
          <w:lang w:val="en-US"/>
        </w:rPr>
        <w:t>tube</w:t>
      </w:r>
      <w:r w:rsidR="00E34225">
        <w:rPr>
          <w:lang w:val="en-US"/>
        </w:rPr>
        <w:t xml:space="preserve"> elips. </w:t>
      </w:r>
      <w:r w:rsidR="00697D75">
        <w:rPr>
          <w:lang w:val="en-US"/>
        </w:rPr>
        <w:t>Variasi</w:t>
      </w:r>
      <w:r w:rsidR="00B16380" w:rsidRPr="00B16380">
        <w:rPr>
          <w:lang w:val="en-US"/>
        </w:rPr>
        <w:t xml:space="preserve"> aspek rasio </w:t>
      </w:r>
      <w:r w:rsidRPr="00B16380">
        <w:rPr>
          <w:i/>
          <w:lang w:val="en-US"/>
        </w:rPr>
        <w:t>fin</w:t>
      </w:r>
      <w:r w:rsidRPr="00B16380">
        <w:rPr>
          <w:lang w:val="en-US"/>
        </w:rPr>
        <w:t xml:space="preserve"> </w:t>
      </w:r>
      <w:r w:rsidRPr="00B16380">
        <w:rPr>
          <w:i/>
          <w:lang w:val="en-US"/>
        </w:rPr>
        <w:t>and tube heat exchanger</w:t>
      </w:r>
      <w:r>
        <w:rPr>
          <w:i/>
          <w:lang w:val="en-US"/>
        </w:rPr>
        <w:t xml:space="preserve"> </w:t>
      </w:r>
      <w:r>
        <w:rPr>
          <w:lang w:val="en-US"/>
        </w:rPr>
        <w:t xml:space="preserve">arah </w:t>
      </w:r>
      <w:r w:rsidRPr="00695A21">
        <w:rPr>
          <w:i/>
          <w:lang w:val="en-US"/>
        </w:rPr>
        <w:t>tube</w:t>
      </w:r>
      <w:r w:rsidR="00B16380" w:rsidRPr="00B16380">
        <w:rPr>
          <w:lang w:val="en-US"/>
        </w:rPr>
        <w:t xml:space="preserve"> </w:t>
      </w:r>
      <w:r w:rsidR="00B16380" w:rsidRPr="00B16380">
        <w:rPr>
          <w:i/>
          <w:lang w:val="en-US"/>
        </w:rPr>
        <w:t>longitudinal pitch</w:t>
      </w:r>
      <w:r w:rsidR="00B16380" w:rsidRPr="00B16380">
        <w:rPr>
          <w:lang w:val="en-US"/>
        </w:rPr>
        <w:t xml:space="preserve"> </w:t>
      </w:r>
      <w:r>
        <w:rPr>
          <w:lang w:val="en-US"/>
        </w:rPr>
        <w:t xml:space="preserve">sebesar </w:t>
      </w:r>
      <w:r w:rsidR="00B16380" w:rsidRPr="00B16380">
        <w:rPr>
          <w:lang w:val="en-US"/>
        </w:rPr>
        <w:t xml:space="preserve">18,05; 17,05; 16,05; 15,05; 14,05 (mm) </w:t>
      </w:r>
      <w:r>
        <w:rPr>
          <w:lang w:val="en-US"/>
        </w:rPr>
        <w:t>dan</w:t>
      </w:r>
      <w:r w:rsidR="00B16380" w:rsidRPr="00B16380">
        <w:rPr>
          <w:lang w:val="en-US"/>
        </w:rPr>
        <w:t xml:space="preserve"> </w:t>
      </w:r>
      <w:r w:rsidR="00697D75">
        <w:rPr>
          <w:lang w:val="en-US"/>
        </w:rPr>
        <w:t xml:space="preserve">rasio </w:t>
      </w:r>
      <w:r>
        <w:rPr>
          <w:lang w:val="en-US"/>
        </w:rPr>
        <w:t xml:space="preserve">arah </w:t>
      </w:r>
      <w:r w:rsidRPr="00695A21">
        <w:rPr>
          <w:i/>
          <w:lang w:val="en-US"/>
        </w:rPr>
        <w:t>tube</w:t>
      </w:r>
      <w:r w:rsidRPr="00B16380">
        <w:rPr>
          <w:lang w:val="en-US"/>
        </w:rPr>
        <w:t xml:space="preserve"> </w:t>
      </w:r>
      <w:r w:rsidR="00B16380" w:rsidRPr="00B16380">
        <w:rPr>
          <w:i/>
          <w:lang w:val="en-US"/>
        </w:rPr>
        <w:t>transversal</w:t>
      </w:r>
      <w:r w:rsidR="00B16380" w:rsidRPr="00B16380">
        <w:rPr>
          <w:lang w:val="en-US"/>
        </w:rPr>
        <w:t xml:space="preserve"> </w:t>
      </w:r>
      <w:r w:rsidR="00B16380" w:rsidRPr="00B16380">
        <w:rPr>
          <w:i/>
          <w:lang w:val="en-US"/>
        </w:rPr>
        <w:t>pitch</w:t>
      </w:r>
      <w:r w:rsidR="00B16380" w:rsidRPr="00B16380">
        <w:rPr>
          <w:lang w:val="en-US"/>
        </w:rPr>
        <w:t xml:space="preserve"> 11,7; 10,7; 9,7; 8,7; 7,7 (mm)</w:t>
      </w:r>
      <w:r w:rsidR="00697D75">
        <w:rPr>
          <w:lang w:val="en-US"/>
        </w:rPr>
        <w:t xml:space="preserve"> di usulkan </w:t>
      </w:r>
      <w:r w:rsidR="00861D2E">
        <w:rPr>
          <w:lang w:val="en-US"/>
        </w:rPr>
        <w:t xml:space="preserve">pada variasi </w:t>
      </w:r>
      <w:r w:rsidR="00B16380" w:rsidRPr="00B16380">
        <w:rPr>
          <w:lang w:val="en-US"/>
        </w:rPr>
        <w:t xml:space="preserve">kecepatan </w:t>
      </w:r>
      <w:r w:rsidR="00861D2E">
        <w:rPr>
          <w:lang w:val="en-US"/>
        </w:rPr>
        <w:t>aliran fluida</w:t>
      </w:r>
      <w:r w:rsidR="00B16380" w:rsidRPr="00B16380">
        <w:rPr>
          <w:lang w:val="en-US"/>
        </w:rPr>
        <w:t xml:space="preserve"> </w:t>
      </w:r>
      <w:r w:rsidR="00861D2E">
        <w:rPr>
          <w:lang w:val="en-US"/>
        </w:rPr>
        <w:t>sebesar</w:t>
      </w:r>
      <w:r w:rsidR="00B16380" w:rsidRPr="00B16380">
        <w:rPr>
          <w:lang w:val="en-US"/>
        </w:rPr>
        <w:t xml:space="preserve"> 0.5 m/s, 1 m/s, 1,5 m/s, 2 m/s, 2,5 m/s, 3 m/s, dan 3,</w:t>
      </w:r>
      <w:r w:rsidR="00E34225">
        <w:rPr>
          <w:lang w:val="en-US"/>
        </w:rPr>
        <w:t>5 m/s</w:t>
      </w:r>
      <w:r w:rsidR="001D5F93">
        <w:rPr>
          <w:lang w:val="en-US"/>
        </w:rPr>
        <w:t xml:space="preserve"> </w:t>
      </w:r>
      <w:r w:rsidR="00FE3A93">
        <w:rPr>
          <w:lang w:val="en-US"/>
        </w:rPr>
        <w:t xml:space="preserve">dengan </w:t>
      </w:r>
      <w:r w:rsidR="00FE3A93" w:rsidRPr="00FE3A93">
        <w:rPr>
          <w:i/>
          <w:lang w:val="en-US"/>
        </w:rPr>
        <w:t>heat flux</w:t>
      </w:r>
      <w:r w:rsidR="00FE3A93">
        <w:rPr>
          <w:lang w:val="en-US"/>
        </w:rPr>
        <w:t xml:space="preserve"> konstan sebesar 100 W </w:t>
      </w:r>
      <w:r w:rsidR="001D5F93">
        <w:rPr>
          <w:lang w:val="en-US"/>
        </w:rPr>
        <w:t>pada riset ini</w:t>
      </w:r>
      <w:r w:rsidR="00E34225">
        <w:rPr>
          <w:lang w:val="en-US"/>
        </w:rPr>
        <w:t xml:space="preserve">. </w:t>
      </w:r>
      <w:r w:rsidR="00E34225" w:rsidRPr="00E34225">
        <w:rPr>
          <w:lang w:val="en-US"/>
        </w:rPr>
        <w:t>Untuk itu maka dilakukan penelitian</w:t>
      </w:r>
      <w:r w:rsidR="001D5F93">
        <w:rPr>
          <w:lang w:val="en-US"/>
        </w:rPr>
        <w:t xml:space="preserve"> pada</w:t>
      </w:r>
      <w:r w:rsidR="00E34225" w:rsidRPr="00E34225">
        <w:rPr>
          <w:lang w:val="en-US"/>
        </w:rPr>
        <w:t xml:space="preserve"> </w:t>
      </w:r>
      <w:r w:rsidR="001D5F93" w:rsidRPr="001D5F93">
        <w:rPr>
          <w:i/>
          <w:lang w:val="en-US"/>
        </w:rPr>
        <w:t>fin and tube heat exchanger</w:t>
      </w:r>
      <w:r w:rsidR="001D5F93" w:rsidRPr="001D5F93">
        <w:rPr>
          <w:lang w:val="en-US"/>
        </w:rPr>
        <w:t xml:space="preserve"> dengan bentuk </w:t>
      </w:r>
      <w:r w:rsidR="001D5F93" w:rsidRPr="001D5F93">
        <w:rPr>
          <w:i/>
          <w:lang w:val="en-US"/>
        </w:rPr>
        <w:t>tube</w:t>
      </w:r>
      <w:r w:rsidR="001D5F93" w:rsidRPr="001D5F93">
        <w:rPr>
          <w:lang w:val="en-US"/>
        </w:rPr>
        <w:t xml:space="preserve"> elips </w:t>
      </w:r>
      <w:r w:rsidR="001D5F93">
        <w:rPr>
          <w:lang w:val="en-US"/>
        </w:rPr>
        <w:t xml:space="preserve">terhadap aspek rasio </w:t>
      </w:r>
      <w:r w:rsidR="001D5F93" w:rsidRPr="001D5F93">
        <w:rPr>
          <w:i/>
          <w:lang w:val="en-US"/>
        </w:rPr>
        <w:t>tube</w:t>
      </w:r>
      <w:r w:rsidR="001D5F93">
        <w:rPr>
          <w:lang w:val="en-US"/>
        </w:rPr>
        <w:t xml:space="preserve"> arah </w:t>
      </w:r>
      <w:r w:rsidR="001D5F93" w:rsidRPr="001D5F93">
        <w:rPr>
          <w:i/>
          <w:lang w:val="en-US"/>
        </w:rPr>
        <w:t>longitudinal</w:t>
      </w:r>
      <w:r w:rsidR="001D5F93">
        <w:rPr>
          <w:lang w:val="en-US"/>
        </w:rPr>
        <w:t xml:space="preserve"> dan </w:t>
      </w:r>
      <w:r w:rsidR="001D5F93" w:rsidRPr="001D5F93">
        <w:rPr>
          <w:i/>
          <w:lang w:val="en-US"/>
        </w:rPr>
        <w:t>transversal</w:t>
      </w:r>
      <w:r w:rsidR="001D5F93">
        <w:rPr>
          <w:lang w:val="en-US"/>
        </w:rPr>
        <w:t xml:space="preserve"> </w:t>
      </w:r>
      <w:r w:rsidR="00E34225" w:rsidRPr="00E34225">
        <w:rPr>
          <w:lang w:val="en-US"/>
        </w:rPr>
        <w:t>guna mempelajari</w:t>
      </w:r>
      <w:r w:rsidR="001D5F93">
        <w:rPr>
          <w:lang w:val="en-US"/>
        </w:rPr>
        <w:t xml:space="preserve"> kebaikan perpindahan panas,</w:t>
      </w:r>
      <w:r w:rsidR="00E34225" w:rsidRPr="00E34225">
        <w:rPr>
          <w:lang w:val="en-US"/>
        </w:rPr>
        <w:t xml:space="preserve"> performa termal</w:t>
      </w:r>
      <w:r w:rsidR="001D5F93">
        <w:rPr>
          <w:lang w:val="en-US"/>
        </w:rPr>
        <w:t>,</w:t>
      </w:r>
      <w:r w:rsidR="00E34225" w:rsidRPr="00E34225">
        <w:rPr>
          <w:lang w:val="en-US"/>
        </w:rPr>
        <w:t xml:space="preserve"> dan hidrolik </w:t>
      </w:r>
      <w:r w:rsidR="001D5F93" w:rsidRPr="001D5F93">
        <w:rPr>
          <w:i/>
          <w:lang w:val="en-US"/>
        </w:rPr>
        <w:t>fin and tube heat exchanger</w:t>
      </w:r>
      <w:r w:rsidR="001D5F93" w:rsidRPr="001D5F93">
        <w:rPr>
          <w:lang w:val="en-US"/>
        </w:rPr>
        <w:t xml:space="preserve"> </w:t>
      </w:r>
      <w:r w:rsidR="001D5F93">
        <w:rPr>
          <w:lang w:val="en-US"/>
        </w:rPr>
        <w:t xml:space="preserve">yang baik secara numerik dengan memilih </w:t>
      </w:r>
      <w:r w:rsidR="001D5F93" w:rsidRPr="001D5F93">
        <w:rPr>
          <w:i/>
          <w:lang w:val="en-US"/>
        </w:rPr>
        <w:t>k-ω</w:t>
      </w:r>
      <w:r w:rsidR="001D5F93">
        <w:rPr>
          <w:lang w:val="en-US"/>
        </w:rPr>
        <w:t xml:space="preserve"> </w:t>
      </w:r>
      <w:r w:rsidR="001D5F93" w:rsidRPr="001D5F93">
        <w:rPr>
          <w:i/>
          <w:lang w:val="en-US"/>
        </w:rPr>
        <w:t>Standard</w:t>
      </w:r>
      <w:r w:rsidR="001D5F93">
        <w:rPr>
          <w:lang w:val="en-US"/>
        </w:rPr>
        <w:t xml:space="preserve"> sebagai model turbulensi.</w:t>
      </w:r>
    </w:p>
    <w:p w:rsidR="00695A21" w:rsidRPr="00B16380" w:rsidRDefault="00695A21" w:rsidP="00505CC1">
      <w:pPr>
        <w:spacing w:before="0" w:line="240" w:lineRule="auto"/>
        <w:ind w:firstLine="720"/>
        <w:rPr>
          <w:lang w:val="en-US"/>
        </w:rPr>
      </w:pPr>
    </w:p>
    <w:p w:rsidR="00FE3A93" w:rsidRPr="00FE3A93" w:rsidRDefault="00FE3A93" w:rsidP="00FE3A93">
      <w:pPr>
        <w:spacing w:before="0" w:line="240" w:lineRule="auto"/>
        <w:ind w:firstLine="0"/>
        <w:rPr>
          <w:b/>
          <w:lang w:val="en-US"/>
        </w:rPr>
      </w:pPr>
      <w:r w:rsidRPr="00FE3A93">
        <w:rPr>
          <w:b/>
          <w:lang w:val="en-US"/>
        </w:rPr>
        <w:t>METODE</w:t>
      </w:r>
    </w:p>
    <w:p w:rsidR="00FE3A93" w:rsidRDefault="00FE3A93" w:rsidP="00FE3A93">
      <w:pPr>
        <w:spacing w:before="0" w:line="240" w:lineRule="auto"/>
        <w:ind w:firstLine="0"/>
        <w:rPr>
          <w:b/>
          <w:lang w:val="en-US"/>
        </w:rPr>
      </w:pPr>
      <w:r w:rsidRPr="00FE3A93">
        <w:rPr>
          <w:b/>
          <w:lang w:val="en-US"/>
        </w:rPr>
        <w:t>Model Fisik</w:t>
      </w:r>
    </w:p>
    <w:p w:rsidR="00FE3A93" w:rsidRPr="00FE3A93" w:rsidRDefault="00FE3A93" w:rsidP="00FE3A93">
      <w:pPr>
        <w:spacing w:before="0" w:line="240" w:lineRule="auto"/>
        <w:ind w:firstLine="720"/>
        <w:rPr>
          <w:lang w:val="en-US"/>
        </w:rPr>
      </w:pPr>
      <w:r w:rsidRPr="00FE3A93">
        <w:rPr>
          <w:lang w:val="en-US"/>
        </w:rPr>
        <w:t xml:space="preserve">Gambar 1 </w:t>
      </w:r>
      <w:r>
        <w:rPr>
          <w:lang w:val="en-US"/>
        </w:rPr>
        <w:t>menunjukkan g</w:t>
      </w:r>
      <w:r w:rsidRPr="00FE3A93">
        <w:rPr>
          <w:lang w:val="en-US"/>
        </w:rPr>
        <w:t xml:space="preserve">eometri </w:t>
      </w:r>
      <w:r w:rsidRPr="00FE3A93">
        <w:rPr>
          <w:i/>
          <w:lang w:val="en-US"/>
        </w:rPr>
        <w:t xml:space="preserve">fin and tube heat exchanger </w:t>
      </w:r>
      <w:r w:rsidR="001543D8" w:rsidRPr="001543D8">
        <w:rPr>
          <w:lang w:val="en-US"/>
        </w:rPr>
        <w:t>yang</w:t>
      </w:r>
      <w:r w:rsidR="001543D8">
        <w:rPr>
          <w:i/>
          <w:lang w:val="en-US"/>
        </w:rPr>
        <w:t xml:space="preserve"> </w:t>
      </w:r>
      <w:r w:rsidRPr="00FE3A93">
        <w:rPr>
          <w:lang w:val="en-US"/>
        </w:rPr>
        <w:t>digambar dengan Program Komputer</w:t>
      </w:r>
      <w:r w:rsidRPr="00FE3A93">
        <w:rPr>
          <w:i/>
          <w:lang w:val="en-US"/>
        </w:rPr>
        <w:t xml:space="preserve"> Solidworks </w:t>
      </w:r>
      <w:r w:rsidRPr="00FE3A93">
        <w:rPr>
          <w:lang w:val="en-US"/>
        </w:rPr>
        <w:t xml:space="preserve">yang mengacu pada literature (A. A, Buhiyan, 2016). Kemudian </w:t>
      </w:r>
      <w:r w:rsidRPr="00FE3A93">
        <w:rPr>
          <w:lang w:val="en-US"/>
        </w:rPr>
        <w:lastRenderedPageBreak/>
        <w:t xml:space="preserve">kami mengusulkan kebaruan dalam </w:t>
      </w:r>
      <w:r>
        <w:rPr>
          <w:lang w:val="en-US"/>
        </w:rPr>
        <w:t>riset</w:t>
      </w:r>
      <w:r w:rsidRPr="00FE3A93">
        <w:rPr>
          <w:lang w:val="en-US"/>
        </w:rPr>
        <w:t xml:space="preserve"> ini yakni variasi rasio untuk </w:t>
      </w:r>
      <w:r w:rsidRPr="00FE3A93">
        <w:rPr>
          <w:i/>
          <w:lang w:val="en-US"/>
        </w:rPr>
        <w:t>longitudinal pitch</w:t>
      </w:r>
      <w:r w:rsidRPr="00FE3A93">
        <w:rPr>
          <w:lang w:val="en-US"/>
        </w:rPr>
        <w:t xml:space="preserve"> 18,05; 17,05; 16,05; 15,05; 14,05 (mm) sedangkan </w:t>
      </w:r>
      <w:r>
        <w:rPr>
          <w:lang w:val="en-US"/>
        </w:rPr>
        <w:t xml:space="preserve">rasio </w:t>
      </w:r>
      <w:r w:rsidRPr="00FE3A93">
        <w:rPr>
          <w:i/>
          <w:lang w:val="en-US"/>
        </w:rPr>
        <w:t>transversal pitch</w:t>
      </w:r>
      <w:r w:rsidRPr="00FE3A93">
        <w:rPr>
          <w:lang w:val="en-US"/>
        </w:rPr>
        <w:t xml:space="preserve"> 11,7; 10,7; 9,7; 8,7; 7,7 (mm) </w:t>
      </w:r>
      <w:r w:rsidR="00A82C7B">
        <w:rPr>
          <w:lang w:val="en-US"/>
        </w:rPr>
        <w:t xml:space="preserve">pada </w:t>
      </w:r>
      <w:r w:rsidRPr="00FE3A93">
        <w:rPr>
          <w:lang w:val="en-US"/>
        </w:rPr>
        <w:t xml:space="preserve">variasi kecepatan </w:t>
      </w:r>
      <w:r>
        <w:rPr>
          <w:lang w:val="en-US"/>
        </w:rPr>
        <w:t>aliran fluida</w:t>
      </w:r>
      <w:r w:rsidRPr="00FE3A93">
        <w:rPr>
          <w:lang w:val="en-US"/>
        </w:rPr>
        <w:t xml:space="preserve"> </w:t>
      </w:r>
      <w:r>
        <w:rPr>
          <w:lang w:val="en-US"/>
        </w:rPr>
        <w:t>sebesar</w:t>
      </w:r>
      <w:r w:rsidRPr="00FE3A93">
        <w:rPr>
          <w:lang w:val="en-US"/>
        </w:rPr>
        <w:t xml:space="preserve"> </w:t>
      </w:r>
      <w:r>
        <w:rPr>
          <w:lang w:val="en-US"/>
        </w:rPr>
        <w:t>0,</w:t>
      </w:r>
      <w:r w:rsidRPr="00FE3A93">
        <w:rPr>
          <w:lang w:val="en-US"/>
        </w:rPr>
        <w:t>5 m/s, 1 m/s, 1,5 m/s, 2 m/s, 2,5 m/s, 3 m/s, dan 3,5 m/s</w:t>
      </w:r>
      <w:r>
        <w:rPr>
          <w:lang w:val="en-US"/>
        </w:rPr>
        <w:t xml:space="preserve"> dengan </w:t>
      </w:r>
      <w:r w:rsidRPr="00FE3A93">
        <w:rPr>
          <w:i/>
          <w:lang w:val="en-US"/>
        </w:rPr>
        <w:t>heat flux</w:t>
      </w:r>
      <w:r>
        <w:rPr>
          <w:lang w:val="en-US"/>
        </w:rPr>
        <w:t xml:space="preserve"> konstan sebesar 100 W</w:t>
      </w:r>
      <w:r w:rsidRPr="00FE3A93">
        <w:rPr>
          <w:lang w:val="en-US"/>
        </w:rPr>
        <w:t>.</w:t>
      </w:r>
    </w:p>
    <w:p w:rsidR="00FE3A93" w:rsidRPr="00FE3A93" w:rsidRDefault="00FE3A93" w:rsidP="00FE3A93">
      <w:pPr>
        <w:spacing w:before="0" w:line="240" w:lineRule="auto"/>
        <w:ind w:firstLine="0"/>
        <w:rPr>
          <w:lang w:val="en-US"/>
        </w:rPr>
      </w:pPr>
    </w:p>
    <w:p w:rsidR="00FE3A93" w:rsidRPr="00FE3A93" w:rsidRDefault="00FE3A93" w:rsidP="00FE3A93">
      <w:pPr>
        <w:spacing w:before="0" w:line="240" w:lineRule="auto"/>
        <w:ind w:firstLine="0"/>
        <w:rPr>
          <w:b/>
          <w:lang w:val="en-US"/>
        </w:rPr>
      </w:pPr>
      <w:r w:rsidRPr="00FE3A93">
        <w:rPr>
          <w:b/>
          <w:lang w:val="en-US"/>
        </w:rPr>
        <w:t>Material</w:t>
      </w:r>
    </w:p>
    <w:p w:rsidR="00FE3A93" w:rsidRPr="00FE3A93" w:rsidRDefault="00FE3A93" w:rsidP="00FE3A93">
      <w:pPr>
        <w:spacing w:before="0" w:line="240" w:lineRule="auto"/>
        <w:ind w:firstLine="0"/>
        <w:rPr>
          <w:lang w:val="en-US"/>
        </w:rPr>
      </w:pPr>
      <w:r w:rsidRPr="00FE3A93">
        <w:rPr>
          <w:lang w:val="en-US"/>
        </w:rPr>
        <w:t xml:space="preserve">     Paduan </w:t>
      </w:r>
      <w:r w:rsidRPr="00FE3A93">
        <w:rPr>
          <w:i/>
          <w:lang w:val="en-US"/>
        </w:rPr>
        <w:t>aluminium alloy</w:t>
      </w:r>
      <w:r w:rsidRPr="00FE3A93">
        <w:rPr>
          <w:lang w:val="en-US"/>
        </w:rPr>
        <w:t xml:space="preserve"> 6061 digunakan untuk modul</w:t>
      </w:r>
      <w:r w:rsidRPr="00FE3A93">
        <w:rPr>
          <w:i/>
          <w:lang w:val="en-US"/>
        </w:rPr>
        <w:t xml:space="preserve"> fin and tube heat exchanger</w:t>
      </w:r>
      <w:r w:rsidRPr="00FE3A93">
        <w:rPr>
          <w:lang w:val="en-US"/>
        </w:rPr>
        <w:t xml:space="preserve">, dan konduktivitas termal diasumsikan </w:t>
      </w:r>
      <w:r w:rsidRPr="00FE3A93">
        <w:rPr>
          <w:i/>
          <w:lang w:val="en-US"/>
        </w:rPr>
        <w:t>k</w:t>
      </w:r>
      <w:r w:rsidRPr="00FE3A93">
        <w:rPr>
          <w:lang w:val="en-US"/>
        </w:rPr>
        <w:t xml:space="preserve"> = 168 (W/m.K).</w:t>
      </w:r>
    </w:p>
    <w:p w:rsidR="00FE3A93" w:rsidRDefault="00FE3A93" w:rsidP="00FE3A93">
      <w:pPr>
        <w:spacing w:before="0" w:line="240" w:lineRule="auto"/>
        <w:ind w:firstLine="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728"/>
      </w:tblGrid>
      <w:tr w:rsidR="001543D8" w:rsidTr="008A3026">
        <w:tc>
          <w:tcPr>
            <w:tcW w:w="2011" w:type="dxa"/>
          </w:tcPr>
          <w:p w:rsidR="001543D8" w:rsidRDefault="001543D8" w:rsidP="00FE3A93">
            <w:pPr>
              <w:spacing w:before="0" w:line="240" w:lineRule="auto"/>
              <w:ind w:firstLine="0"/>
              <w:rPr>
                <w:lang w:val="en-US"/>
              </w:rPr>
            </w:pPr>
            <w:r>
              <w:rPr>
                <w:noProof/>
                <w:lang w:val="en-US"/>
              </w:rPr>
              <w:drawing>
                <wp:inline distT="0" distB="0" distL="0" distR="0" wp14:anchorId="0D5C749E">
                  <wp:extent cx="2212975"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975" cy="1333500"/>
                          </a:xfrm>
                          <a:prstGeom prst="rect">
                            <a:avLst/>
                          </a:prstGeom>
                          <a:noFill/>
                        </pic:spPr>
                      </pic:pic>
                    </a:graphicData>
                  </a:graphic>
                </wp:inline>
              </w:drawing>
            </w:r>
          </w:p>
        </w:tc>
        <w:tc>
          <w:tcPr>
            <w:tcW w:w="2012" w:type="dxa"/>
          </w:tcPr>
          <w:p w:rsidR="001543D8" w:rsidRDefault="001543D8" w:rsidP="00FE3A93">
            <w:pPr>
              <w:spacing w:before="0" w:line="240" w:lineRule="auto"/>
              <w:ind w:firstLine="0"/>
              <w:rPr>
                <w:noProof/>
                <w:lang w:val="en-US"/>
              </w:rPr>
            </w:pPr>
          </w:p>
          <w:p w:rsidR="001543D8" w:rsidRDefault="001543D8" w:rsidP="00FE3A93">
            <w:pPr>
              <w:spacing w:before="0" w:line="240" w:lineRule="auto"/>
              <w:ind w:firstLine="0"/>
              <w:rPr>
                <w:noProof/>
                <w:lang w:val="en-US"/>
              </w:rPr>
            </w:pPr>
          </w:p>
          <w:p w:rsidR="001543D8" w:rsidRDefault="001543D8" w:rsidP="00FE3A93">
            <w:pPr>
              <w:spacing w:before="0" w:line="240" w:lineRule="auto"/>
              <w:ind w:firstLine="0"/>
              <w:rPr>
                <w:noProof/>
                <w:lang w:val="en-US"/>
              </w:rPr>
            </w:pPr>
          </w:p>
          <w:p w:rsidR="001543D8" w:rsidRDefault="001543D8" w:rsidP="00FE3A93">
            <w:pPr>
              <w:spacing w:before="0" w:line="240" w:lineRule="auto"/>
              <w:ind w:firstLine="0"/>
              <w:rPr>
                <w:noProof/>
                <w:lang w:val="en-US"/>
              </w:rPr>
            </w:pPr>
          </w:p>
          <w:p w:rsidR="001543D8" w:rsidRDefault="001543D8" w:rsidP="00FE3A93">
            <w:pPr>
              <w:spacing w:before="0" w:line="240" w:lineRule="auto"/>
              <w:ind w:firstLine="0"/>
              <w:rPr>
                <w:noProof/>
                <w:lang w:val="en-US"/>
              </w:rPr>
            </w:pPr>
          </w:p>
          <w:p w:rsidR="001543D8" w:rsidRDefault="001543D8" w:rsidP="00FE3A93">
            <w:pPr>
              <w:spacing w:before="0" w:line="240" w:lineRule="auto"/>
              <w:ind w:firstLine="0"/>
              <w:rPr>
                <w:lang w:val="en-US"/>
              </w:rPr>
            </w:pPr>
            <w:r>
              <w:rPr>
                <w:noProof/>
                <w:lang w:val="en-US"/>
              </w:rPr>
              <w:drawing>
                <wp:inline distT="0" distB="0" distL="0" distR="0" wp14:anchorId="1DE97387">
                  <wp:extent cx="341630" cy="359410"/>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30" cy="359410"/>
                          </a:xfrm>
                          <a:prstGeom prst="rect">
                            <a:avLst/>
                          </a:prstGeom>
                          <a:noFill/>
                        </pic:spPr>
                      </pic:pic>
                    </a:graphicData>
                  </a:graphic>
                </wp:inline>
              </w:drawing>
            </w:r>
          </w:p>
        </w:tc>
      </w:tr>
    </w:tbl>
    <w:p w:rsidR="00FE3A93" w:rsidRPr="001543D8" w:rsidRDefault="00FE3A93" w:rsidP="00FE3A93">
      <w:pPr>
        <w:spacing w:before="0" w:line="240" w:lineRule="auto"/>
        <w:ind w:firstLine="0"/>
        <w:jc w:val="center"/>
        <w:rPr>
          <w:i/>
          <w:lang w:val="en-US"/>
        </w:rPr>
      </w:pPr>
      <w:r w:rsidRPr="001543D8">
        <w:rPr>
          <w:lang w:val="en-US"/>
        </w:rPr>
        <w:t xml:space="preserve">Gambar 1. Geometri </w:t>
      </w:r>
      <w:r w:rsidR="001543D8">
        <w:rPr>
          <w:i/>
          <w:lang w:val="en-US"/>
        </w:rPr>
        <w:t>Fin and Tube Heat E</w:t>
      </w:r>
      <w:r w:rsidRPr="001543D8">
        <w:rPr>
          <w:i/>
          <w:lang w:val="en-US"/>
        </w:rPr>
        <w:t>xchanger.</w:t>
      </w:r>
    </w:p>
    <w:p w:rsidR="00820630" w:rsidRDefault="00820630" w:rsidP="001543D8">
      <w:pPr>
        <w:spacing w:before="0" w:line="240" w:lineRule="auto"/>
        <w:ind w:firstLine="0"/>
        <w:rPr>
          <w:lang w:val="en-US"/>
        </w:rPr>
      </w:pPr>
    </w:p>
    <w:p w:rsidR="00D87FEA" w:rsidRPr="00D87FEA" w:rsidRDefault="00D87FEA" w:rsidP="00D87FEA">
      <w:pPr>
        <w:spacing w:before="0" w:line="240" w:lineRule="auto"/>
        <w:ind w:firstLine="0"/>
        <w:rPr>
          <w:b/>
          <w:lang w:val="en-US"/>
        </w:rPr>
      </w:pPr>
      <w:r w:rsidRPr="00D87FEA">
        <w:rPr>
          <w:b/>
          <w:lang w:val="en-US"/>
        </w:rPr>
        <w:t>STUDI NUMERIK</w:t>
      </w:r>
    </w:p>
    <w:p w:rsidR="00D87FEA" w:rsidRPr="00D87FEA" w:rsidRDefault="00D87FEA" w:rsidP="00D87FEA">
      <w:pPr>
        <w:spacing w:before="0" w:line="240" w:lineRule="auto"/>
        <w:ind w:firstLine="0"/>
        <w:rPr>
          <w:b/>
          <w:lang w:val="en-US"/>
        </w:rPr>
      </w:pPr>
      <w:r w:rsidRPr="00D87FEA">
        <w:rPr>
          <w:b/>
          <w:lang w:val="en-US"/>
        </w:rPr>
        <w:t>Domain Komputasi</w:t>
      </w:r>
    </w:p>
    <w:p w:rsidR="00D87FEA" w:rsidRPr="00D87FEA" w:rsidRDefault="00EB0325" w:rsidP="00403144">
      <w:pPr>
        <w:spacing w:before="0" w:line="240" w:lineRule="auto"/>
        <w:ind w:firstLine="720"/>
        <w:rPr>
          <w:lang w:val="en-US"/>
        </w:rPr>
      </w:pPr>
      <w:r>
        <w:rPr>
          <w:noProof/>
          <w:lang w:val="en-US"/>
        </w:rPr>
        <mc:AlternateContent>
          <mc:Choice Requires="wpg">
            <w:drawing>
              <wp:anchor distT="0" distB="0" distL="114300" distR="114300" simplePos="0" relativeHeight="251679744" behindDoc="0" locked="0" layoutInCell="1" allowOverlap="1">
                <wp:simplePos x="0" y="0"/>
                <wp:positionH relativeFrom="column">
                  <wp:posOffset>-32385</wp:posOffset>
                </wp:positionH>
                <wp:positionV relativeFrom="paragraph">
                  <wp:posOffset>2875280</wp:posOffset>
                </wp:positionV>
                <wp:extent cx="2495550" cy="1133475"/>
                <wp:effectExtent l="0" t="0" r="0" b="9525"/>
                <wp:wrapNone/>
                <wp:docPr id="44" name="Group 44"/>
                <wp:cNvGraphicFramePr/>
                <a:graphic xmlns:a="http://schemas.openxmlformats.org/drawingml/2006/main">
                  <a:graphicData uri="http://schemas.microsoft.com/office/word/2010/wordprocessingGroup">
                    <wpg:wgp>
                      <wpg:cNvGrpSpPr/>
                      <wpg:grpSpPr>
                        <a:xfrm>
                          <a:off x="0" y="0"/>
                          <a:ext cx="2495550" cy="1133475"/>
                          <a:chOff x="0" y="0"/>
                          <a:chExt cx="2495550" cy="1133475"/>
                        </a:xfrm>
                      </wpg:grpSpPr>
                      <wps:wsp>
                        <wps:cNvPr id="7" name="Straight Arrow Connector 7"/>
                        <wps:cNvCnPr/>
                        <wps:spPr>
                          <a:xfrm>
                            <a:off x="209550" y="619125"/>
                            <a:ext cx="1047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1666875" y="619125"/>
                            <a:ext cx="1809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0" y="866775"/>
                            <a:ext cx="65722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22499" w:rsidRPr="005B2685" w:rsidRDefault="00F22499" w:rsidP="005B2685">
                              <w:pPr>
                                <w:spacing w:before="0" w:line="240" w:lineRule="auto"/>
                                <w:ind w:firstLine="0"/>
                                <w:rPr>
                                  <w:sz w:val="16"/>
                                  <w:lang w:val="en-US"/>
                                </w:rPr>
                              </w:pPr>
                              <w:r w:rsidRPr="005B2685">
                                <w:rPr>
                                  <w:sz w:val="16"/>
                                  <w:lang w:val="en-US"/>
                                </w:rPr>
                                <w:t>Up 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476375" y="866775"/>
                            <a:ext cx="752475" cy="257175"/>
                          </a:xfrm>
                          <a:prstGeom prst="rect">
                            <a:avLst/>
                          </a:prstGeom>
                          <a:solidFill>
                            <a:sysClr val="window" lastClr="FFFFFF"/>
                          </a:solidFill>
                          <a:ln w="25400" cap="flat" cmpd="sng" algn="ctr">
                            <a:noFill/>
                            <a:prstDash val="solid"/>
                          </a:ln>
                          <a:effectLst/>
                        </wps:spPr>
                        <wps:txbx>
                          <w:txbxContent>
                            <w:p w:rsidR="00F22499" w:rsidRPr="005B2685" w:rsidRDefault="00F22499" w:rsidP="005B2685">
                              <w:pPr>
                                <w:spacing w:before="0" w:line="240" w:lineRule="auto"/>
                                <w:ind w:firstLine="0"/>
                                <w:rPr>
                                  <w:sz w:val="16"/>
                                  <w:lang w:val="en-US"/>
                                </w:rPr>
                              </w:pPr>
                              <w:r>
                                <w:rPr>
                                  <w:sz w:val="16"/>
                                  <w:lang w:val="en-US"/>
                                </w:rPr>
                                <w:t>Down</w:t>
                              </w:r>
                              <w:r w:rsidRPr="005B2685">
                                <w:rPr>
                                  <w:sz w:val="16"/>
                                  <w:lang w:val="en-US"/>
                                </w:rPr>
                                <w:t xml:space="preserve"> 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flipV="1">
                            <a:off x="104775" y="266700"/>
                            <a:ext cx="1047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0" y="9525"/>
                            <a:ext cx="581025" cy="257175"/>
                          </a:xfrm>
                          <a:prstGeom prst="rect">
                            <a:avLst/>
                          </a:prstGeom>
                          <a:solidFill>
                            <a:sysClr val="window" lastClr="FFFFFF"/>
                          </a:solidFill>
                          <a:ln w="25400" cap="flat" cmpd="sng" algn="ctr">
                            <a:noFill/>
                            <a:prstDash val="solid"/>
                          </a:ln>
                          <a:effectLst/>
                        </wps:spPr>
                        <wps:txbx>
                          <w:txbxContent>
                            <w:p w:rsidR="00F22499" w:rsidRPr="005B2685" w:rsidRDefault="00F22499" w:rsidP="00EB0325">
                              <w:pPr>
                                <w:spacing w:before="0" w:line="240" w:lineRule="auto"/>
                                <w:ind w:firstLine="0"/>
                                <w:rPr>
                                  <w:sz w:val="16"/>
                                  <w:lang w:val="en-US"/>
                                </w:rPr>
                              </w:pPr>
                              <w:r>
                                <w:rPr>
                                  <w:sz w:val="16"/>
                                  <w:lang w:val="en-US"/>
                                </w:rPr>
                                <w:t>Air inlet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847850" y="9525"/>
                            <a:ext cx="647700" cy="257175"/>
                          </a:xfrm>
                          <a:prstGeom prst="rect">
                            <a:avLst/>
                          </a:prstGeom>
                          <a:solidFill>
                            <a:sysClr val="window" lastClr="FFFFFF"/>
                          </a:solidFill>
                          <a:ln w="25400" cap="flat" cmpd="sng" algn="ctr">
                            <a:noFill/>
                            <a:prstDash val="solid"/>
                          </a:ln>
                          <a:effectLst/>
                        </wps:spPr>
                        <wps:txbx>
                          <w:txbxContent>
                            <w:p w:rsidR="00F22499" w:rsidRPr="005B2685" w:rsidRDefault="00F22499" w:rsidP="00EB0325">
                              <w:pPr>
                                <w:spacing w:before="0" w:line="240" w:lineRule="auto"/>
                                <w:ind w:firstLine="0"/>
                                <w:rPr>
                                  <w:sz w:val="16"/>
                                  <w:lang w:val="en-US"/>
                                </w:rPr>
                              </w:pPr>
                              <w:r>
                                <w:rPr>
                                  <w:sz w:val="16"/>
                                  <w:lang w:val="en-US"/>
                                </w:rPr>
                                <w:t>Air outlet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flipV="1">
                            <a:off x="2143125" y="266700"/>
                            <a:ext cx="1746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1190625" y="619125"/>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V="1">
                            <a:off x="657225" y="266700"/>
                            <a:ext cx="1238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flipV="1">
                            <a:off x="657225" y="266700"/>
                            <a:ext cx="4762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Rectangle 41"/>
                        <wps:cNvSpPr/>
                        <wps:spPr>
                          <a:xfrm>
                            <a:off x="552450" y="0"/>
                            <a:ext cx="581025" cy="257175"/>
                          </a:xfrm>
                          <a:prstGeom prst="rect">
                            <a:avLst/>
                          </a:prstGeom>
                          <a:solidFill>
                            <a:sysClr val="window" lastClr="FFFFFF"/>
                          </a:solidFill>
                          <a:ln w="25400" cap="flat" cmpd="sng" algn="ctr">
                            <a:noFill/>
                            <a:prstDash val="solid"/>
                          </a:ln>
                          <a:effectLst/>
                        </wps:spPr>
                        <wps:txbx>
                          <w:txbxContent>
                            <w:p w:rsidR="00F22499" w:rsidRPr="005B2685" w:rsidRDefault="00F22499" w:rsidP="00EB0325">
                              <w:pPr>
                                <w:spacing w:before="0" w:line="240" w:lineRule="auto"/>
                                <w:ind w:firstLine="0"/>
                                <w:rPr>
                                  <w:sz w:val="16"/>
                                  <w:lang w:val="en-US"/>
                                </w:rPr>
                              </w:pPr>
                              <w:r>
                                <w:rPr>
                                  <w:sz w:val="16"/>
                                  <w:lang w:val="en-US"/>
                                </w:rPr>
                                <w:t>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000125" y="19050"/>
                            <a:ext cx="781050" cy="257175"/>
                          </a:xfrm>
                          <a:prstGeom prst="rect">
                            <a:avLst/>
                          </a:prstGeom>
                          <a:solidFill>
                            <a:sysClr val="window" lastClr="FFFFFF"/>
                          </a:solidFill>
                          <a:ln w="25400" cap="flat" cmpd="sng" algn="ctr">
                            <a:noFill/>
                            <a:prstDash val="solid"/>
                          </a:ln>
                          <a:effectLst/>
                        </wps:spPr>
                        <wps:txbx>
                          <w:txbxContent>
                            <w:p w:rsidR="00F22499" w:rsidRPr="005B2685" w:rsidRDefault="00F22499" w:rsidP="00EB0325">
                              <w:pPr>
                                <w:spacing w:before="0" w:line="240" w:lineRule="auto"/>
                                <w:ind w:firstLine="0"/>
                                <w:rPr>
                                  <w:sz w:val="16"/>
                                  <w:lang w:val="en-US"/>
                                </w:rPr>
                              </w:pPr>
                              <w:r>
                                <w:rPr>
                                  <w:sz w:val="16"/>
                                  <w:lang w:val="en-US"/>
                                </w:rPr>
                                <w:t>Test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657225" y="876300"/>
                            <a:ext cx="847725" cy="257175"/>
                          </a:xfrm>
                          <a:prstGeom prst="rect">
                            <a:avLst/>
                          </a:prstGeom>
                          <a:solidFill>
                            <a:sysClr val="window" lastClr="FFFFFF"/>
                          </a:solidFill>
                          <a:ln w="25400" cap="flat" cmpd="sng" algn="ctr">
                            <a:noFill/>
                            <a:prstDash val="solid"/>
                          </a:ln>
                          <a:effectLst/>
                        </wps:spPr>
                        <wps:txbx>
                          <w:txbxContent>
                            <w:p w:rsidR="00F22499" w:rsidRPr="005B2685" w:rsidRDefault="00F22499" w:rsidP="00EB0325">
                              <w:pPr>
                                <w:spacing w:before="0" w:line="240" w:lineRule="auto"/>
                                <w:ind w:firstLine="0"/>
                                <w:rPr>
                                  <w:sz w:val="16"/>
                                  <w:lang w:val="en-US"/>
                                </w:rPr>
                              </w:pPr>
                              <w:r>
                                <w:rPr>
                                  <w:sz w:val="16"/>
                                  <w:lang w:val="en-US"/>
                                </w:rPr>
                                <w:t>Symmetry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 o:spid="_x0000_s1026" style="position:absolute;left:0;text-align:left;margin-left:-2.55pt;margin-top:226.4pt;width:196.5pt;height:89.25pt;z-index:251679744" coordsize="2495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">
                <v:shapetype id="_x0000_t32" coordsize="21600,21600" o:spt="32" o:oned="t" path="m,l21600,21600e" filled="f">
                  <v:path arrowok="t" fillok="f" o:connecttype="none"/>
                  <o:lock v:ext="edit" shapetype="t"/>
                </v:shapetype>
                <v:shape id="Straight Arrow Connector 7" o:spid="_x0000_s1027" type="#_x0000_t32" style="position:absolute;left:2095;top:6191;width:1048;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" strokecolor="black [3040]">
                  <v:stroke endarrow="block"/>
                </v:shape>
                <v:shape id="Straight Arrow Connector 8" o:spid="_x0000_s1028" type="#_x0000_t32" style="position:absolute;left:16668;top:6191;width:181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" strokecolor="black [3040]">
                  <v:stroke endarrow="block"/>
                </v:shape>
                <v:rect id="Rectangle 24" o:spid="_x0000_s1029" style="position:absolute;top:8667;width:657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" fillcolor="white [3201]" stroked="f" strokeweight="2pt">
                  <v:textbox>
                    <w:txbxContent>
                      <w:p w:rsidR="00F22499" w:rsidRPr="005B2685" w:rsidRDefault="00F22499" w:rsidP="005B2685">
                        <w:pPr>
                          <w:spacing w:before="0" w:line="240" w:lineRule="auto"/>
                          <w:ind w:firstLine="0"/>
                          <w:rPr>
                            <w:sz w:val="16"/>
                            <w:lang w:val="en-US"/>
                          </w:rPr>
                        </w:pPr>
                        <w:r w:rsidRPr="005B2685">
                          <w:rPr>
                            <w:sz w:val="16"/>
                            <w:lang w:val="en-US"/>
                          </w:rPr>
                          <w:t>Up stream</w:t>
                        </w:r>
                      </w:p>
                    </w:txbxContent>
                  </v:textbox>
                </v:rect>
                <v:rect id="Rectangle 25" o:spid="_x0000_s1030" style="position:absolute;left:14763;top:8667;width:752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" fillcolor="window" stroked="f" strokeweight="2pt">
                  <v:textbox>
                    <w:txbxContent>
                      <w:p w:rsidR="00F22499" w:rsidRPr="005B2685" w:rsidRDefault="00F22499" w:rsidP="005B2685">
                        <w:pPr>
                          <w:spacing w:before="0" w:line="240" w:lineRule="auto"/>
                          <w:ind w:firstLine="0"/>
                          <w:rPr>
                            <w:sz w:val="16"/>
                            <w:lang w:val="en-US"/>
                          </w:rPr>
                        </w:pPr>
                        <w:r>
                          <w:rPr>
                            <w:sz w:val="16"/>
                            <w:lang w:val="en-US"/>
                          </w:rPr>
                          <w:t>Down</w:t>
                        </w:r>
                        <w:r w:rsidRPr="005B2685">
                          <w:rPr>
                            <w:sz w:val="16"/>
                            <w:lang w:val="en-US"/>
                          </w:rPr>
                          <w:t xml:space="preserve"> stream</w:t>
                        </w:r>
                      </w:p>
                    </w:txbxContent>
                  </v:textbox>
                </v:rect>
                <v:shape id="Straight Arrow Connector 26" o:spid="_x0000_s1031" type="#_x0000_t32" style="position:absolute;left:1047;top:2667;width:1048;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" strokecolor="black [3040]">
                  <v:stroke endarrow="block"/>
                </v:shape>
                <v:rect id="Rectangle 30" o:spid="_x0000_s1032" style="position:absolute;top:95;width:581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" fillcolor="window" stroked="f" strokeweight="2pt">
                  <v:textbox>
                    <w:txbxContent>
                      <w:p w:rsidR="00F22499" w:rsidRPr="005B2685" w:rsidRDefault="00F22499" w:rsidP="00EB0325">
                        <w:pPr>
                          <w:spacing w:before="0" w:line="240" w:lineRule="auto"/>
                          <w:ind w:firstLine="0"/>
                          <w:rPr>
                            <w:sz w:val="16"/>
                            <w:lang w:val="en-US"/>
                          </w:rPr>
                        </w:pPr>
                        <w:r>
                          <w:rPr>
                            <w:sz w:val="16"/>
                            <w:lang w:val="en-US"/>
                          </w:rPr>
                          <w:t>Air inlet</w:t>
                        </w:r>
                      </w:p>
                    </w:txbxContent>
                  </v:textbox>
                </v:rect>
                <v:rect id="Rectangle 31" o:spid="_x0000_s1033" style="position:absolute;left:18478;top:95;width:647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" fillcolor="window" stroked="f" strokeweight="2pt">
                  <v:textbox>
                    <w:txbxContent>
                      <w:p w:rsidR="00F22499" w:rsidRPr="005B2685" w:rsidRDefault="00F22499" w:rsidP="00EB0325">
                        <w:pPr>
                          <w:spacing w:before="0" w:line="240" w:lineRule="auto"/>
                          <w:ind w:firstLine="0"/>
                          <w:rPr>
                            <w:sz w:val="16"/>
                            <w:lang w:val="en-US"/>
                          </w:rPr>
                        </w:pPr>
                        <w:r>
                          <w:rPr>
                            <w:sz w:val="16"/>
                            <w:lang w:val="en-US"/>
                          </w:rPr>
                          <w:t>Air outlet</w:t>
                        </w:r>
                      </w:p>
                    </w:txbxContent>
                  </v:textbox>
                </v:rect>
                <v:shape id="Straight Arrow Connector 33" o:spid="_x0000_s1034" type="#_x0000_t32" style="position:absolute;left:21431;top:2667;width:1746;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" strokecolor="black [3040]">
                  <v:stroke endarrow="block"/>
                </v:shape>
                <v:shape id="Straight Arrow Connector 37" o:spid="_x0000_s1035" type="#_x0000_t32" style="position:absolute;left:11906;top:6191;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" strokecolor="black [3040]">
                  <v:stroke endarrow="block"/>
                </v:shape>
                <v:shape id="Straight Arrow Connector 39" o:spid="_x0000_s1036" type="#_x0000_t32" style="position:absolute;left:6572;top:2667;width:1238;height:1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" strokecolor="black [3040]">
                  <v:stroke endarrow="block"/>
                </v:shape>
                <v:shape id="Straight Arrow Connector 40" o:spid="_x0000_s1037" type="#_x0000_t32" style="position:absolute;left:6572;top:2667;width:4762;height:2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dWwQAAANsAAAAPAAAAZHJzL2Rvd25yZXYueG1sRE/LasJA&#10;FN0L/sNwC+50opR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LOmp1bBAAAA2wAAAA8AAAAA&#10;AAAAAAAAAAAABwIAAGRycy9kb3ducmV2LnhtbFBLBQYAAAAAAwADALcAAAD1AgAAAAA=&#10;" strokecolor="black [3040]">
                  <v:stroke endarrow="block"/>
                </v:shape>
                <v:rect id="Rectangle 41" o:spid="_x0000_s1038" style="position:absolute;left:5524;width:581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" fillcolor="window" stroked="f" strokeweight="2pt">
                  <v:textbox>
                    <w:txbxContent>
                      <w:p w:rsidR="00F22499" w:rsidRPr="005B2685" w:rsidRDefault="00F22499" w:rsidP="00EB0325">
                        <w:pPr>
                          <w:spacing w:before="0" w:line="240" w:lineRule="auto"/>
                          <w:ind w:firstLine="0"/>
                          <w:rPr>
                            <w:sz w:val="16"/>
                            <w:lang w:val="en-US"/>
                          </w:rPr>
                        </w:pPr>
                        <w:r>
                          <w:rPr>
                            <w:sz w:val="16"/>
                            <w:lang w:val="en-US"/>
                          </w:rPr>
                          <w:t>Tube</w:t>
                        </w:r>
                      </w:p>
                    </w:txbxContent>
                  </v:textbox>
                </v:rect>
                <v:rect id="Rectangle 42" o:spid="_x0000_s1039" style="position:absolute;left:10001;top:190;width:781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" fillcolor="window" stroked="f" strokeweight="2pt">
                  <v:textbox>
                    <w:txbxContent>
                      <w:p w:rsidR="00F22499" w:rsidRPr="005B2685" w:rsidRDefault="00F22499" w:rsidP="00EB0325">
                        <w:pPr>
                          <w:spacing w:before="0" w:line="240" w:lineRule="auto"/>
                          <w:ind w:firstLine="0"/>
                          <w:rPr>
                            <w:sz w:val="16"/>
                            <w:lang w:val="en-US"/>
                          </w:rPr>
                        </w:pPr>
                        <w:r>
                          <w:rPr>
                            <w:sz w:val="16"/>
                            <w:lang w:val="en-US"/>
                          </w:rPr>
                          <w:t>Test section</w:t>
                        </w:r>
                      </w:p>
                    </w:txbxContent>
                  </v:textbox>
                </v:rect>
                <v:rect id="Rectangle 43" o:spid="_x0000_s1040" style="position:absolute;left:6572;top:8763;width:8477;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" fillcolor="window" stroked="f" strokeweight="2pt">
                  <v:textbox>
                    <w:txbxContent>
                      <w:p w:rsidR="00F22499" w:rsidRPr="005B2685" w:rsidRDefault="00F22499" w:rsidP="00EB0325">
                        <w:pPr>
                          <w:spacing w:before="0" w:line="240" w:lineRule="auto"/>
                          <w:ind w:firstLine="0"/>
                          <w:rPr>
                            <w:sz w:val="16"/>
                            <w:lang w:val="en-US"/>
                          </w:rPr>
                        </w:pPr>
                        <w:r>
                          <w:rPr>
                            <w:sz w:val="16"/>
                            <w:lang w:val="en-US"/>
                          </w:rPr>
                          <w:t>Symmetry wall</w:t>
                        </w:r>
                      </w:p>
                    </w:txbxContent>
                  </v:textbox>
                </v:rect>
              </v:group>
            </w:pict>
          </mc:Fallback>
        </mc:AlternateContent>
      </w:r>
      <w:r w:rsidR="00D87FEA" w:rsidRPr="00D87FEA">
        <w:rPr>
          <w:lang w:val="en-US"/>
        </w:rPr>
        <w:t xml:space="preserve">Gambar 2 menjelaskan penentuan kondisi batas analisis numerik aliran fase tunggal melalui </w:t>
      </w:r>
      <w:r w:rsidR="00D87FEA" w:rsidRPr="00D87FEA">
        <w:rPr>
          <w:i/>
          <w:lang w:val="en-US"/>
        </w:rPr>
        <w:t>fin and tube heat exchanger</w:t>
      </w:r>
      <w:r w:rsidR="00D87FEA" w:rsidRPr="00D87FEA">
        <w:rPr>
          <w:lang w:val="en-US"/>
        </w:rPr>
        <w:t xml:space="preserve"> yang dilakukan dengan keadaan </w:t>
      </w:r>
      <w:r w:rsidR="00D87FEA" w:rsidRPr="00D87FEA">
        <w:rPr>
          <w:i/>
          <w:lang w:val="en-US"/>
        </w:rPr>
        <w:t>steady</w:t>
      </w:r>
      <w:r w:rsidR="00D87FEA" w:rsidRPr="00D87FEA">
        <w:rPr>
          <w:lang w:val="en-US"/>
        </w:rPr>
        <w:t xml:space="preserve">. Domain komputasi ditetapkan dengan ukuran 28,8 x 1,96 mm untuk </w:t>
      </w:r>
      <w:r w:rsidR="00D87FEA" w:rsidRPr="00D87FEA">
        <w:rPr>
          <w:i/>
          <w:lang w:val="en-US"/>
        </w:rPr>
        <w:t>domain air inlet</w:t>
      </w:r>
      <w:r w:rsidR="00D87FEA" w:rsidRPr="00D87FEA">
        <w:rPr>
          <w:lang w:val="en-US"/>
        </w:rPr>
        <w:t xml:space="preserve"> dan 216,6 mm x 1,96 mm untuk </w:t>
      </w:r>
      <w:r w:rsidR="00D87FEA" w:rsidRPr="00D87FEA">
        <w:rPr>
          <w:i/>
          <w:lang w:val="en-US"/>
        </w:rPr>
        <w:t>domain air outlet</w:t>
      </w:r>
      <w:r w:rsidR="00D87FEA" w:rsidRPr="00D87FEA">
        <w:rPr>
          <w:lang w:val="en-US"/>
        </w:rPr>
        <w:t>.</w:t>
      </w:r>
      <w:r w:rsidR="00403144">
        <w:rPr>
          <w:lang w:val="en-US"/>
        </w:rPr>
        <w:t xml:space="preserve"> </w:t>
      </w:r>
      <w:r w:rsidR="00D87FEA" w:rsidRPr="00D87FEA">
        <w:rPr>
          <w:lang w:val="en-US"/>
        </w:rPr>
        <w:t xml:space="preserve">Domain komputasi dibagi menjadi tiga bagian yaitu </w:t>
      </w:r>
      <w:r w:rsidR="00D87FEA" w:rsidRPr="00D87FEA">
        <w:rPr>
          <w:i/>
          <w:lang w:val="en-US"/>
        </w:rPr>
        <w:t>up stream region</w:t>
      </w:r>
      <w:r w:rsidR="00D87FEA" w:rsidRPr="00D87FEA">
        <w:rPr>
          <w:lang w:val="en-US"/>
        </w:rPr>
        <w:t xml:space="preserve">, </w:t>
      </w:r>
      <w:r w:rsidR="00D87FEA" w:rsidRPr="00D87FEA">
        <w:rPr>
          <w:i/>
          <w:lang w:val="en-US"/>
        </w:rPr>
        <w:t>test section</w:t>
      </w:r>
      <w:r w:rsidR="00D87FEA" w:rsidRPr="00D87FEA">
        <w:rPr>
          <w:lang w:val="en-US"/>
        </w:rPr>
        <w:t xml:space="preserve">, dan </w:t>
      </w:r>
      <w:r w:rsidR="00D87FEA" w:rsidRPr="00D87FEA">
        <w:rPr>
          <w:i/>
          <w:lang w:val="en-US"/>
        </w:rPr>
        <w:t>down stream region</w:t>
      </w:r>
      <w:r w:rsidR="00D87FEA" w:rsidRPr="00D87FEA">
        <w:rPr>
          <w:lang w:val="en-US"/>
        </w:rPr>
        <w:t xml:space="preserve">. Bagian </w:t>
      </w:r>
      <w:r w:rsidR="00D87FEA" w:rsidRPr="00D87FEA">
        <w:rPr>
          <w:i/>
          <w:lang w:val="en-US"/>
        </w:rPr>
        <w:t>up stream region</w:t>
      </w:r>
      <w:r w:rsidR="00D87FEA" w:rsidRPr="00D87FEA">
        <w:rPr>
          <w:lang w:val="en-US"/>
        </w:rPr>
        <w:t xml:space="preserve"> bertujuan agar udara yang akan   masuk ke bagian </w:t>
      </w:r>
      <w:r w:rsidR="00D87FEA" w:rsidRPr="00D87FEA">
        <w:rPr>
          <w:i/>
          <w:lang w:val="en-US"/>
        </w:rPr>
        <w:t>test section</w:t>
      </w:r>
      <w:r w:rsidR="00D87FEA" w:rsidRPr="00D87FEA">
        <w:rPr>
          <w:lang w:val="en-US"/>
        </w:rPr>
        <w:t xml:space="preserve"> adalah seragam. Kemudian udara memasuki  bagian </w:t>
      </w:r>
      <w:r w:rsidR="00D87FEA" w:rsidRPr="00D87FEA">
        <w:rPr>
          <w:i/>
          <w:lang w:val="en-US"/>
        </w:rPr>
        <w:t>test section</w:t>
      </w:r>
      <w:r w:rsidR="00D87FEA" w:rsidRPr="00D87FEA">
        <w:rPr>
          <w:lang w:val="en-US"/>
        </w:rPr>
        <w:t xml:space="preserve"> yang  terdiri  dari dua baris </w:t>
      </w:r>
      <w:r w:rsidR="00D87FEA" w:rsidRPr="00D87FEA">
        <w:rPr>
          <w:i/>
          <w:lang w:val="en-US"/>
        </w:rPr>
        <w:t>tube</w:t>
      </w:r>
      <w:r w:rsidR="00D87FEA" w:rsidRPr="00D87FEA">
        <w:rPr>
          <w:lang w:val="en-US"/>
        </w:rPr>
        <w:t xml:space="preserve"> dengan geometri </w:t>
      </w:r>
      <w:r w:rsidR="008A3026">
        <w:rPr>
          <w:lang w:val="en-US"/>
        </w:rPr>
        <w:t>elips</w:t>
      </w:r>
      <w:r w:rsidR="00D87FEA" w:rsidRPr="00D87FEA">
        <w:rPr>
          <w:lang w:val="en-US"/>
        </w:rPr>
        <w:t xml:space="preserve"> dengan susunan </w:t>
      </w:r>
      <w:r w:rsidR="00D87FEA" w:rsidRPr="00D87FEA">
        <w:rPr>
          <w:i/>
          <w:lang w:val="en-US"/>
        </w:rPr>
        <w:t>longitudinal</w:t>
      </w:r>
      <w:r w:rsidR="00D87FEA" w:rsidRPr="00D87FEA">
        <w:rPr>
          <w:lang w:val="en-US"/>
        </w:rPr>
        <w:t xml:space="preserve"> maupun </w:t>
      </w:r>
      <w:r w:rsidR="00D87FEA" w:rsidRPr="00D87FEA">
        <w:rPr>
          <w:i/>
          <w:lang w:val="en-US"/>
        </w:rPr>
        <w:t>transversal</w:t>
      </w:r>
      <w:r w:rsidR="00D87FEA" w:rsidRPr="00D87FEA">
        <w:rPr>
          <w:lang w:val="en-US"/>
        </w:rPr>
        <w:t xml:space="preserve">. Setelah udara melewati bagian </w:t>
      </w:r>
      <w:r w:rsidR="00D87FEA" w:rsidRPr="00D87FEA">
        <w:rPr>
          <w:i/>
          <w:lang w:val="en-US"/>
        </w:rPr>
        <w:t>test section</w:t>
      </w:r>
      <w:r w:rsidR="00D87FEA" w:rsidRPr="00D87FEA">
        <w:rPr>
          <w:lang w:val="en-US"/>
        </w:rPr>
        <w:t xml:space="preserve">, udara melewati bagian </w:t>
      </w:r>
      <w:r w:rsidR="00D87FEA" w:rsidRPr="00D87FEA">
        <w:rPr>
          <w:i/>
          <w:lang w:val="en-US"/>
        </w:rPr>
        <w:t>down stream</w:t>
      </w:r>
      <w:r w:rsidR="00D87FEA" w:rsidRPr="00D87FEA">
        <w:rPr>
          <w:lang w:val="en-US"/>
        </w:rPr>
        <w:t xml:space="preserve"> region yang berfungsi untuk mencegah adanya  aliran balik ke bagian </w:t>
      </w:r>
      <w:r w:rsidR="00D87FEA" w:rsidRPr="00D87FEA">
        <w:rPr>
          <w:i/>
          <w:lang w:val="en-US"/>
        </w:rPr>
        <w:t>test section</w:t>
      </w:r>
      <w:r w:rsidR="00D87FEA" w:rsidRPr="00D87FEA">
        <w:rPr>
          <w:lang w:val="en-US"/>
        </w:rPr>
        <w:t>.</w:t>
      </w:r>
    </w:p>
    <w:p w:rsidR="00D87FEA" w:rsidRDefault="00D87FEA" w:rsidP="00D87FEA">
      <w:pPr>
        <w:spacing w:before="0" w:line="240" w:lineRule="auto"/>
        <w:ind w:firstLine="0"/>
        <w:rPr>
          <w:b/>
          <w:lang w:val="en-US"/>
        </w:rPr>
      </w:pPr>
    </w:p>
    <w:p w:rsidR="005B2685" w:rsidRPr="00D87FEA" w:rsidRDefault="005B2685" w:rsidP="00D87FEA">
      <w:pPr>
        <w:spacing w:before="0" w:line="240" w:lineRule="auto"/>
        <w:ind w:firstLine="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716"/>
      </w:tblGrid>
      <w:tr w:rsidR="008A3026" w:rsidTr="005B2685">
        <w:tc>
          <w:tcPr>
            <w:tcW w:w="2011" w:type="dxa"/>
          </w:tcPr>
          <w:p w:rsidR="008A3026" w:rsidRDefault="008A3026" w:rsidP="00D87FEA">
            <w:pPr>
              <w:spacing w:before="0" w:line="240" w:lineRule="auto"/>
              <w:ind w:firstLine="0"/>
              <w:rPr>
                <w:b/>
                <w:lang w:val="en-US"/>
              </w:rPr>
            </w:pPr>
            <w:r>
              <w:rPr>
                <w:b/>
                <w:noProof/>
                <w:lang w:val="en-US"/>
              </w:rPr>
              <w:drawing>
                <wp:inline distT="0" distB="0" distL="0" distR="0" wp14:anchorId="4DFDDB2B">
                  <wp:extent cx="2212975" cy="420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2975" cy="420370"/>
                          </a:xfrm>
                          <a:prstGeom prst="rect">
                            <a:avLst/>
                          </a:prstGeom>
                          <a:noFill/>
                        </pic:spPr>
                      </pic:pic>
                    </a:graphicData>
                  </a:graphic>
                </wp:inline>
              </w:drawing>
            </w:r>
          </w:p>
        </w:tc>
        <w:tc>
          <w:tcPr>
            <w:tcW w:w="2012" w:type="dxa"/>
          </w:tcPr>
          <w:p w:rsidR="005B2685" w:rsidRDefault="005B2685" w:rsidP="00D87FEA">
            <w:pPr>
              <w:spacing w:before="0" w:line="240" w:lineRule="auto"/>
              <w:ind w:firstLine="0"/>
              <w:rPr>
                <w:b/>
                <w:noProof/>
                <w:lang w:val="en-US"/>
              </w:rPr>
            </w:pPr>
          </w:p>
          <w:p w:rsidR="008A3026" w:rsidRDefault="0039684D" w:rsidP="00D87FEA">
            <w:pPr>
              <w:spacing w:before="0" w:line="240" w:lineRule="auto"/>
              <w:ind w:firstLine="0"/>
              <w:rPr>
                <w:b/>
                <w:lang w:val="en-US"/>
              </w:rPr>
            </w:pPr>
            <w:r>
              <w:rPr>
                <w:b/>
                <w:noProof/>
                <w:lang w:val="en-US"/>
              </w:rPr>
              <w:drawing>
                <wp:inline distT="0" distB="0" distL="0" distR="0">
                  <wp:extent cx="333375" cy="34448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D87FEA" w:rsidRPr="00D87FEA" w:rsidRDefault="00D87FEA" w:rsidP="00D87FEA">
      <w:pPr>
        <w:spacing w:before="0" w:line="240" w:lineRule="auto"/>
        <w:ind w:firstLine="0"/>
        <w:rPr>
          <w:b/>
          <w:lang w:val="en-US"/>
        </w:rPr>
      </w:pPr>
    </w:p>
    <w:p w:rsidR="00D87FEA" w:rsidRPr="00D87FEA" w:rsidRDefault="00D87FEA" w:rsidP="00D87FEA">
      <w:pPr>
        <w:spacing w:before="0" w:line="240" w:lineRule="auto"/>
        <w:ind w:firstLine="0"/>
        <w:rPr>
          <w:b/>
          <w:lang w:val="en-US"/>
        </w:rPr>
      </w:pPr>
    </w:p>
    <w:p w:rsidR="005B2685" w:rsidRDefault="005B2685" w:rsidP="00D87FEA">
      <w:pPr>
        <w:spacing w:before="0" w:line="240" w:lineRule="auto"/>
        <w:ind w:firstLine="0"/>
        <w:rPr>
          <w:b/>
          <w:lang w:val="en-US"/>
        </w:rPr>
      </w:pPr>
    </w:p>
    <w:p w:rsidR="00D87FEA" w:rsidRDefault="00D87FEA" w:rsidP="00EB0325">
      <w:pPr>
        <w:spacing w:before="0" w:line="240" w:lineRule="auto"/>
        <w:ind w:firstLine="0"/>
        <w:jc w:val="center"/>
        <w:rPr>
          <w:b/>
          <w:i/>
          <w:lang w:val="en-US"/>
        </w:rPr>
      </w:pPr>
      <w:r w:rsidRPr="00D87FEA">
        <w:rPr>
          <w:b/>
          <w:lang w:val="en-US"/>
        </w:rPr>
        <w:t xml:space="preserve">Gambar 2. </w:t>
      </w:r>
      <w:r w:rsidR="00EB0325">
        <w:rPr>
          <w:b/>
          <w:lang w:val="en-US"/>
        </w:rPr>
        <w:t>Domain K</w:t>
      </w:r>
      <w:r w:rsidRPr="00D87FEA">
        <w:rPr>
          <w:b/>
          <w:lang w:val="en-US"/>
        </w:rPr>
        <w:t xml:space="preserve">omputasi </w:t>
      </w:r>
      <w:r w:rsidR="00EB0325">
        <w:rPr>
          <w:b/>
          <w:i/>
          <w:lang w:val="en-US"/>
        </w:rPr>
        <w:t>Fin and Tube Heat E</w:t>
      </w:r>
      <w:r w:rsidRPr="00D87FEA">
        <w:rPr>
          <w:b/>
          <w:i/>
          <w:lang w:val="en-US"/>
        </w:rPr>
        <w:t>xchanger.</w:t>
      </w:r>
    </w:p>
    <w:p w:rsidR="00400019" w:rsidRPr="00D87FEA" w:rsidRDefault="00400019" w:rsidP="00400019">
      <w:pPr>
        <w:spacing w:before="0" w:line="240" w:lineRule="auto"/>
        <w:ind w:firstLine="720"/>
        <w:rPr>
          <w:lang w:val="en-US"/>
        </w:rPr>
      </w:pPr>
      <w:r w:rsidRPr="00D87FEA">
        <w:rPr>
          <w:lang w:val="en-US"/>
        </w:rPr>
        <w:t xml:space="preserve">Jaring komputasi yang digunakan dalam simulasi ditunjukkan pada Gambar 3, sebuah teknik berbasis volume kontrol digunakan untuk mendiskritkan persamaan yang mengatur skema </w:t>
      </w:r>
      <w:r w:rsidRPr="00D87FEA">
        <w:rPr>
          <w:i/>
          <w:lang w:val="en-US"/>
        </w:rPr>
        <w:t>first order upwind</w:t>
      </w:r>
      <w:r w:rsidRPr="00D87FEA">
        <w:rPr>
          <w:lang w:val="en-US"/>
        </w:rPr>
        <w:t xml:space="preserve"> untuk akurasi perhitungan lebih tinggi. Domain komputasi didiskritisasi dengan </w:t>
      </w:r>
      <w:r w:rsidRPr="00D87FEA">
        <w:rPr>
          <w:i/>
          <w:lang w:val="en-US"/>
        </w:rPr>
        <w:t xml:space="preserve">grid tetrahedral </w:t>
      </w:r>
      <w:r w:rsidRPr="00D87FEA">
        <w:rPr>
          <w:lang w:val="en-US"/>
        </w:rPr>
        <w:t>terstruktur penuh dan resolusi tinggi didaerah dekat dinding untuk menangkap efek lapisan batas termal dan hidrolik lebih akurat.</w:t>
      </w:r>
    </w:p>
    <w:p w:rsidR="00400019" w:rsidRPr="00D87FEA" w:rsidRDefault="00400019" w:rsidP="00EB0325">
      <w:pPr>
        <w:spacing w:before="0" w:line="240" w:lineRule="auto"/>
        <w:ind w:firstLine="0"/>
        <w:jc w:val="center"/>
        <w:rPr>
          <w:b/>
          <w: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1425"/>
      </w:tblGrid>
      <w:tr w:rsidR="00400019" w:rsidTr="00400019">
        <w:tc>
          <w:tcPr>
            <w:tcW w:w="2011" w:type="dxa"/>
          </w:tcPr>
          <w:p w:rsidR="00400019" w:rsidRDefault="00400019" w:rsidP="00D87FEA">
            <w:pPr>
              <w:spacing w:before="0" w:line="240" w:lineRule="auto"/>
              <w:ind w:firstLine="0"/>
              <w:rPr>
                <w:b/>
                <w:lang w:val="en-US"/>
              </w:rPr>
            </w:pPr>
            <w:r w:rsidRPr="00D87FEA">
              <w:rPr>
                <w:noProof/>
                <w:lang w:val="en-US"/>
              </w:rPr>
              <w:drawing>
                <wp:inline distT="0" distB="0" distL="0" distR="0" wp14:anchorId="61991A24" wp14:editId="498CC406">
                  <wp:extent cx="1653871" cy="141177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79" t="18826" r="29792" b="11586"/>
                          <a:stretch/>
                        </pic:blipFill>
                        <pic:spPr bwMode="auto">
                          <a:xfrm>
                            <a:off x="0" y="0"/>
                            <a:ext cx="1661941" cy="1418664"/>
                          </a:xfrm>
                          <a:prstGeom prst="rect">
                            <a:avLst/>
                          </a:prstGeom>
                          <a:ln>
                            <a:noFill/>
                          </a:ln>
                          <a:extLst>
                            <a:ext uri="{53640926-AAD7-44D8-BBD7-CCE9431645EC}">
                              <a14:shadowObscured xmlns:a14="http://schemas.microsoft.com/office/drawing/2010/main"/>
                            </a:ext>
                          </a:extLst>
                        </pic:spPr>
                      </pic:pic>
                    </a:graphicData>
                  </a:graphic>
                </wp:inline>
              </w:drawing>
            </w:r>
          </w:p>
        </w:tc>
        <w:tc>
          <w:tcPr>
            <w:tcW w:w="2012" w:type="dxa"/>
          </w:tcPr>
          <w:p w:rsidR="00400019" w:rsidRDefault="00400019" w:rsidP="00D87FEA">
            <w:pPr>
              <w:spacing w:before="0" w:line="240" w:lineRule="auto"/>
              <w:ind w:firstLine="0"/>
              <w:rPr>
                <w:b/>
                <w:noProof/>
                <w:lang w:val="en-US"/>
              </w:rPr>
            </w:pPr>
          </w:p>
          <w:p w:rsidR="00400019" w:rsidRDefault="00400019" w:rsidP="00D87FEA">
            <w:pPr>
              <w:spacing w:before="0" w:line="240" w:lineRule="auto"/>
              <w:ind w:firstLine="0"/>
              <w:rPr>
                <w:b/>
                <w:noProof/>
                <w:lang w:val="en-US"/>
              </w:rPr>
            </w:pPr>
          </w:p>
          <w:p w:rsidR="00400019" w:rsidRDefault="00400019" w:rsidP="00D87FEA">
            <w:pPr>
              <w:spacing w:before="0" w:line="240" w:lineRule="auto"/>
              <w:ind w:firstLine="0"/>
              <w:rPr>
                <w:b/>
                <w:noProof/>
                <w:lang w:val="en-US"/>
              </w:rPr>
            </w:pPr>
          </w:p>
          <w:p w:rsidR="00400019" w:rsidRDefault="00400019" w:rsidP="00D87FEA">
            <w:pPr>
              <w:spacing w:before="0" w:line="240" w:lineRule="auto"/>
              <w:ind w:firstLine="0"/>
              <w:rPr>
                <w:b/>
                <w:noProof/>
                <w:lang w:val="en-US"/>
              </w:rPr>
            </w:pPr>
          </w:p>
          <w:p w:rsidR="00400019" w:rsidRDefault="00400019" w:rsidP="00D87FEA">
            <w:pPr>
              <w:spacing w:before="0" w:line="240" w:lineRule="auto"/>
              <w:ind w:firstLine="0"/>
              <w:rPr>
                <w:b/>
                <w:noProof/>
                <w:lang w:val="en-US"/>
              </w:rPr>
            </w:pPr>
          </w:p>
          <w:p w:rsidR="00400019" w:rsidRDefault="00400019" w:rsidP="00D87FEA">
            <w:pPr>
              <w:spacing w:before="0" w:line="240" w:lineRule="auto"/>
              <w:ind w:firstLine="0"/>
              <w:rPr>
                <w:b/>
                <w:noProof/>
                <w:lang w:val="en-US"/>
              </w:rPr>
            </w:pPr>
          </w:p>
          <w:p w:rsidR="00400019" w:rsidRDefault="00400019" w:rsidP="00D87FEA">
            <w:pPr>
              <w:spacing w:before="0" w:line="240" w:lineRule="auto"/>
              <w:ind w:firstLine="0"/>
              <w:rPr>
                <w:b/>
                <w:lang w:val="en-US"/>
              </w:rPr>
            </w:pPr>
            <w:r>
              <w:rPr>
                <w:b/>
                <w:noProof/>
                <w:lang w:val="en-US"/>
              </w:rPr>
              <w:drawing>
                <wp:inline distT="0" distB="0" distL="0" distR="0">
                  <wp:extent cx="419100" cy="430427"/>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1CB326.tmp"/>
                          <pic:cNvPicPr/>
                        </pic:nvPicPr>
                        <pic:blipFill rotWithShape="1">
                          <a:blip r:embed="rId17">
                            <a:extLst>
                              <a:ext uri="{28A0092B-C50C-407E-A947-70E740481C1C}">
                                <a14:useLocalDpi xmlns:a14="http://schemas.microsoft.com/office/drawing/2010/main" val="0"/>
                              </a:ext>
                            </a:extLst>
                          </a:blip>
                          <a:srcRect l="10843" t="8434" b="1"/>
                          <a:stretch/>
                        </pic:blipFill>
                        <pic:spPr bwMode="auto">
                          <a:xfrm>
                            <a:off x="0" y="0"/>
                            <a:ext cx="422992" cy="434424"/>
                          </a:xfrm>
                          <a:prstGeom prst="rect">
                            <a:avLst/>
                          </a:prstGeom>
                          <a:ln>
                            <a:noFill/>
                          </a:ln>
                          <a:extLst>
                            <a:ext uri="{53640926-AAD7-44D8-BBD7-CCE9431645EC}">
                              <a14:shadowObscured xmlns:a14="http://schemas.microsoft.com/office/drawing/2010/main"/>
                            </a:ext>
                          </a:extLst>
                        </pic:spPr>
                      </pic:pic>
                    </a:graphicData>
                  </a:graphic>
                </wp:inline>
              </w:drawing>
            </w:r>
          </w:p>
        </w:tc>
      </w:tr>
    </w:tbl>
    <w:p w:rsidR="00D87FEA" w:rsidRPr="00D87FEA" w:rsidRDefault="00D87FEA" w:rsidP="00400019">
      <w:pPr>
        <w:spacing w:before="0" w:line="240" w:lineRule="auto"/>
        <w:ind w:firstLine="0"/>
        <w:jc w:val="center"/>
        <w:rPr>
          <w:b/>
          <w:i/>
          <w:lang w:val="en-US"/>
        </w:rPr>
      </w:pPr>
      <w:r w:rsidRPr="00D87FEA">
        <w:rPr>
          <w:b/>
          <w:lang w:val="en-US"/>
        </w:rPr>
        <w:t xml:space="preserve">Gambar 3. Struktur </w:t>
      </w:r>
      <w:r w:rsidR="00400019">
        <w:rPr>
          <w:b/>
          <w:i/>
          <w:lang w:val="en-US"/>
        </w:rPr>
        <w:t>M</w:t>
      </w:r>
      <w:r w:rsidRPr="00D87FEA">
        <w:rPr>
          <w:b/>
          <w:i/>
          <w:lang w:val="en-US"/>
        </w:rPr>
        <w:t>esh</w:t>
      </w:r>
      <w:r w:rsidR="00400019">
        <w:rPr>
          <w:b/>
          <w:lang w:val="en-US"/>
        </w:rPr>
        <w:t xml:space="preserve"> T</w:t>
      </w:r>
      <w:r w:rsidRPr="00D87FEA">
        <w:rPr>
          <w:b/>
          <w:lang w:val="en-US"/>
        </w:rPr>
        <w:t>etrahedral pada</w:t>
      </w:r>
      <w:r w:rsidR="00400019">
        <w:rPr>
          <w:b/>
          <w:i/>
          <w:lang w:val="en-US"/>
        </w:rPr>
        <w:t xml:space="preserve"> Fin and Tube Heat E</w:t>
      </w:r>
      <w:r w:rsidRPr="00D87FEA">
        <w:rPr>
          <w:b/>
          <w:i/>
          <w:lang w:val="en-US"/>
        </w:rPr>
        <w:t>xchanger.</w:t>
      </w:r>
    </w:p>
    <w:p w:rsidR="00D87FEA" w:rsidRPr="00D87FEA" w:rsidRDefault="00D87FEA" w:rsidP="00D87FEA">
      <w:pPr>
        <w:spacing w:before="0" w:line="240" w:lineRule="auto"/>
        <w:ind w:firstLine="0"/>
        <w:rPr>
          <w:lang w:val="en-US"/>
        </w:rPr>
      </w:pPr>
    </w:p>
    <w:p w:rsidR="00D87FEA" w:rsidRPr="00D87FEA" w:rsidRDefault="00D87FEA" w:rsidP="00D87FEA">
      <w:pPr>
        <w:spacing w:before="0" w:line="240" w:lineRule="auto"/>
        <w:ind w:firstLine="0"/>
        <w:rPr>
          <w:lang w:val="en-US"/>
        </w:rPr>
      </w:pPr>
      <w:r w:rsidRPr="00D87FEA">
        <w:rPr>
          <w:lang w:val="en-US"/>
        </w:rPr>
        <w:t xml:space="preserve">          Persamaan kontinuitas, momentum dan energi untuk studi numerik pada OFHS dengan metode konveksi bebas ditunjukkan oleh:</w:t>
      </w:r>
    </w:p>
    <w:p w:rsidR="00D87FEA" w:rsidRPr="00D87FEA" w:rsidRDefault="00D87FEA" w:rsidP="00D87FEA">
      <w:pPr>
        <w:spacing w:before="0" w:line="240" w:lineRule="auto"/>
        <w:ind w:firstLine="0"/>
        <w:rPr>
          <w:lang w:val="en-US"/>
        </w:rPr>
      </w:pPr>
      <w:r w:rsidRPr="00D87FEA">
        <w:rPr>
          <w:lang w:val="en-US"/>
        </w:rPr>
        <w:t>Persamaan kontinuitas:</w:t>
      </w:r>
    </w:p>
    <w:p w:rsidR="00D87FEA" w:rsidRDefault="00D87FEA" w:rsidP="00D87FEA">
      <w:pPr>
        <w:spacing w:before="0" w:line="240" w:lineRule="auto"/>
        <w:ind w:firstLine="0"/>
        <w:rPr>
          <w:lang w:val="en-US"/>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73"/>
      </w:tblGrid>
      <w:tr w:rsidR="00400019" w:rsidTr="00251D0E">
        <w:tc>
          <w:tcPr>
            <w:tcW w:w="3823" w:type="dxa"/>
          </w:tcPr>
          <w:p w:rsidR="00400019" w:rsidRPr="00400019" w:rsidRDefault="00602269" w:rsidP="00D87FEA">
            <w:pPr>
              <w:spacing w:before="0" w:line="240" w:lineRule="auto"/>
              <w:ind w:firstLine="0"/>
              <w:rPr>
                <w:lang w:val="en-US"/>
              </w:rPr>
            </w:pPr>
            <m:oMathPara>
              <m:oMathParaPr>
                <m:jc m:val="left"/>
              </m:oMathParaPr>
              <m:oMath>
                <m:eqArr>
                  <m:eqArrPr>
                    <m:ctrlPr>
                      <w:rPr>
                        <w:rFonts w:ascii="Cambria Math" w:hAnsi="Cambria Math"/>
                        <w:i/>
                        <w:sz w:val="20"/>
                        <w:lang w:val="en-US"/>
                      </w:rPr>
                    </m:ctrlPr>
                  </m:eqArrPr>
                  <m:e>
                    <m:r>
                      <w:rPr>
                        <w:rFonts w:ascii="Cambria Math" w:hAnsi="Cambria Math"/>
                        <w:sz w:val="20"/>
                        <w:lang w:val="en-US"/>
                      </w:rPr>
                      <m:t>∂u</m:t>
                    </m:r>
                  </m:e>
                  <m:e>
                    <m:acc>
                      <m:accPr>
                        <m:chr m:val="̅"/>
                        <m:ctrlPr>
                          <w:rPr>
                            <w:rFonts w:ascii="Cambria Math" w:hAnsi="Cambria Math"/>
                            <w:i/>
                            <w:sz w:val="20"/>
                            <w:lang w:val="en-US"/>
                          </w:rPr>
                        </m:ctrlPr>
                      </m:accPr>
                      <m:e>
                        <m:r>
                          <w:rPr>
                            <w:rFonts w:ascii="Cambria Math" w:hAnsi="Cambria Math"/>
                            <w:sz w:val="20"/>
                            <w:lang w:val="en-US"/>
                          </w:rPr>
                          <m:t>∂x</m:t>
                        </m:r>
                      </m:e>
                    </m:acc>
                  </m:e>
                </m:eqArr>
                <m:r>
                  <w:rPr>
                    <w:rFonts w:ascii="Cambria Math" w:hAnsi="Cambria Math"/>
                    <w:sz w:val="20"/>
                    <w:lang w:val="en-US"/>
                  </w:rPr>
                  <m:t>+</m:t>
                </m:r>
                <m:eqArr>
                  <m:eqArrPr>
                    <m:ctrlPr>
                      <w:rPr>
                        <w:rFonts w:ascii="Cambria Math" w:hAnsi="Cambria Math"/>
                        <w:i/>
                        <w:sz w:val="20"/>
                        <w:lang w:val="en-US"/>
                      </w:rPr>
                    </m:ctrlPr>
                  </m:eqArrPr>
                  <m:e>
                    <m:r>
                      <w:rPr>
                        <w:rFonts w:ascii="Cambria Math" w:hAnsi="Cambria Math"/>
                        <w:sz w:val="20"/>
                        <w:lang w:val="en-US"/>
                      </w:rPr>
                      <m:t>∂v</m:t>
                    </m:r>
                  </m:e>
                  <m:e>
                    <m:acc>
                      <m:accPr>
                        <m:chr m:val="̅"/>
                        <m:ctrlPr>
                          <w:rPr>
                            <w:rFonts w:ascii="Cambria Math" w:hAnsi="Cambria Math"/>
                            <w:i/>
                            <w:sz w:val="20"/>
                            <w:lang w:val="en-US"/>
                          </w:rPr>
                        </m:ctrlPr>
                      </m:accPr>
                      <m:e>
                        <m:r>
                          <w:rPr>
                            <w:rFonts w:ascii="Cambria Math" w:hAnsi="Cambria Math"/>
                            <w:sz w:val="20"/>
                            <w:lang w:val="en-US"/>
                          </w:rPr>
                          <m:t>∂y</m:t>
                        </m:r>
                      </m:e>
                    </m:acc>
                  </m:e>
                </m:eqArr>
                <m:r>
                  <w:rPr>
                    <w:rFonts w:ascii="Cambria Math" w:hAnsi="Cambria Math"/>
                    <w:sz w:val="20"/>
                    <w:lang w:val="en-US"/>
                  </w:rPr>
                  <m:t>+</m:t>
                </m:r>
                <m:eqArr>
                  <m:eqArrPr>
                    <m:ctrlPr>
                      <w:rPr>
                        <w:rFonts w:ascii="Cambria Math" w:hAnsi="Cambria Math"/>
                        <w:i/>
                        <w:sz w:val="20"/>
                        <w:lang w:val="en-US"/>
                      </w:rPr>
                    </m:ctrlPr>
                  </m:eqArrPr>
                  <m:e>
                    <m:r>
                      <w:rPr>
                        <w:rFonts w:ascii="Cambria Math" w:hAnsi="Cambria Math"/>
                        <w:sz w:val="20"/>
                        <w:lang w:val="en-US"/>
                      </w:rPr>
                      <m:t>∂w</m:t>
                    </m:r>
                  </m:e>
                  <m:e>
                    <m:acc>
                      <m:accPr>
                        <m:chr m:val="̅"/>
                        <m:ctrlPr>
                          <w:rPr>
                            <w:rFonts w:ascii="Cambria Math" w:hAnsi="Cambria Math"/>
                            <w:i/>
                            <w:sz w:val="20"/>
                            <w:lang w:val="en-US"/>
                          </w:rPr>
                        </m:ctrlPr>
                      </m:accPr>
                      <m:e>
                        <m:r>
                          <w:rPr>
                            <w:rFonts w:ascii="Cambria Math" w:hAnsi="Cambria Math"/>
                            <w:sz w:val="20"/>
                            <w:lang w:val="en-US"/>
                          </w:rPr>
                          <m:t>∂z</m:t>
                        </m:r>
                      </m:e>
                    </m:acc>
                  </m:e>
                </m:eqArr>
                <m:r>
                  <w:rPr>
                    <w:rFonts w:ascii="Cambria Math" w:hAnsi="Cambria Math"/>
                    <w:sz w:val="20"/>
                    <w:lang w:val="en-US"/>
                  </w:rPr>
                  <m:t>=0</m:t>
                </m:r>
              </m:oMath>
            </m:oMathPara>
          </w:p>
        </w:tc>
        <w:tc>
          <w:tcPr>
            <w:tcW w:w="425" w:type="dxa"/>
          </w:tcPr>
          <w:p w:rsidR="00400019" w:rsidRDefault="00400019" w:rsidP="00400019">
            <w:pPr>
              <w:spacing w:before="0" w:line="240" w:lineRule="auto"/>
              <w:ind w:firstLine="0"/>
              <w:jc w:val="right"/>
              <w:rPr>
                <w:lang w:val="en-US"/>
              </w:rPr>
            </w:pPr>
            <w:r w:rsidRPr="00D87FEA">
              <w:rPr>
                <w:lang w:val="en-US"/>
              </w:rPr>
              <w:t>(1)</w:t>
            </w:r>
          </w:p>
        </w:tc>
      </w:tr>
    </w:tbl>
    <w:p w:rsidR="00D87FEA" w:rsidRPr="00D87FEA" w:rsidRDefault="00D87FEA" w:rsidP="00D87FEA">
      <w:pPr>
        <w:spacing w:before="0" w:line="240" w:lineRule="auto"/>
        <w:ind w:firstLine="0"/>
        <w:rPr>
          <w:lang w:val="en-US"/>
        </w:rPr>
      </w:pPr>
      <w:r w:rsidRPr="00D87FEA">
        <w:rPr>
          <w:lang w:val="en-US"/>
        </w:rPr>
        <w:tab/>
        <w:t xml:space="preserve">                        </w:t>
      </w:r>
      <w:r w:rsidRPr="00D87FEA">
        <w:rPr>
          <w:lang w:val="en-US"/>
        </w:rPr>
        <w:tab/>
        <w:t xml:space="preserve">              </w:t>
      </w:r>
      <w:r w:rsidRPr="00D87FEA">
        <w:rPr>
          <w:lang w:val="en-US"/>
        </w:rPr>
        <w:tab/>
        <w:t xml:space="preserve">                         </w:t>
      </w:r>
    </w:p>
    <w:p w:rsidR="00D87FEA" w:rsidRDefault="00D87FEA" w:rsidP="00400019">
      <w:pPr>
        <w:spacing w:before="0" w:line="240" w:lineRule="auto"/>
        <w:ind w:firstLine="720"/>
        <w:rPr>
          <w:lang w:val="en-US"/>
        </w:rPr>
      </w:pPr>
      <w:r w:rsidRPr="00D87FEA">
        <w:rPr>
          <w:lang w:val="en-US"/>
        </w:rPr>
        <w:t xml:space="preserve">Persamaan momentum dari komponen kecepatan </w:t>
      </w:r>
      <w:r w:rsidRPr="00D87FEA">
        <w:rPr>
          <w:i/>
          <w:lang w:val="en-US"/>
        </w:rPr>
        <w:t>u</w:t>
      </w:r>
      <w:r w:rsidRPr="00D87FEA">
        <w:rPr>
          <w:lang w:val="en-US"/>
        </w:rPr>
        <w:t xml:space="preserve">, </w:t>
      </w:r>
      <w:r w:rsidRPr="00D87FEA">
        <w:rPr>
          <w:i/>
          <w:lang w:val="en-US"/>
        </w:rPr>
        <w:t>v</w:t>
      </w:r>
      <w:r w:rsidRPr="00D87FEA">
        <w:rPr>
          <w:lang w:val="en-US"/>
        </w:rPr>
        <w:t xml:space="preserve">, dan </w:t>
      </w:r>
      <w:r w:rsidRPr="00D87FEA">
        <w:rPr>
          <w:i/>
          <w:lang w:val="en-US"/>
        </w:rPr>
        <w:t>w</w:t>
      </w:r>
      <w:r w:rsidRPr="00D87FEA">
        <w:rPr>
          <w:lang w:val="en-US"/>
        </w:rPr>
        <w:t xml:space="preserve"> adalah sebagai berikut:</w:t>
      </w:r>
    </w:p>
    <w:p w:rsidR="00400019" w:rsidRPr="00D87FEA" w:rsidRDefault="00400019" w:rsidP="00400019">
      <w:pPr>
        <w:spacing w:before="0" w:line="240" w:lineRule="auto"/>
        <w:ind w:firstLine="720"/>
        <w:rPr>
          <w:lang w:val="en-US"/>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73"/>
      </w:tblGrid>
      <w:tr w:rsidR="00400019" w:rsidTr="00251D0E">
        <w:tc>
          <w:tcPr>
            <w:tcW w:w="3823" w:type="dxa"/>
          </w:tcPr>
          <w:p w:rsidR="00400019" w:rsidRDefault="00400019" w:rsidP="00400019">
            <w:pPr>
              <w:spacing w:before="0" w:line="240" w:lineRule="auto"/>
              <w:ind w:firstLine="0"/>
              <w:jc w:val="left"/>
              <w:rPr>
                <w:lang w:val="en-US"/>
              </w:rPr>
            </w:pPr>
            <m:oMath>
              <m:r>
                <w:rPr>
                  <w:rFonts w:ascii="Cambria Math" w:hAnsi="Cambria Math"/>
                  <w:sz w:val="20"/>
                  <w:lang w:val="en-US"/>
                </w:rPr>
                <m:t>ρ</m:t>
              </m:r>
              <m:d>
                <m:dPr>
                  <m:ctrlPr>
                    <w:rPr>
                      <w:rFonts w:ascii="Cambria Math" w:hAnsi="Cambria Math"/>
                      <w:i/>
                      <w:sz w:val="20"/>
                      <w:lang w:val="en-US"/>
                    </w:rPr>
                  </m:ctrlPr>
                </m:dPr>
                <m:e>
                  <m:r>
                    <w:rPr>
                      <w:rFonts w:ascii="Cambria Math" w:hAnsi="Cambria Math"/>
                      <w:sz w:val="20"/>
                      <w:lang w:val="en-US"/>
                    </w:rPr>
                    <m:t>u</m:t>
                  </m:r>
                  <m:f>
                    <m:fPr>
                      <m:ctrlPr>
                        <w:rPr>
                          <w:rFonts w:ascii="Cambria Math" w:hAnsi="Cambria Math"/>
                          <w:i/>
                          <w:sz w:val="20"/>
                          <w:lang w:val="en-US"/>
                        </w:rPr>
                      </m:ctrlPr>
                    </m:fPr>
                    <m:num>
                      <m:r>
                        <w:rPr>
                          <w:rFonts w:ascii="Cambria Math" w:hAnsi="Cambria Math"/>
                          <w:sz w:val="20"/>
                          <w:lang w:val="en-US"/>
                        </w:rPr>
                        <m:t>∂u</m:t>
                      </m:r>
                    </m:num>
                    <m:den>
                      <m:r>
                        <w:rPr>
                          <w:rFonts w:ascii="Cambria Math" w:hAnsi="Cambria Math"/>
                          <w:sz w:val="20"/>
                          <w:lang w:val="en-US"/>
                        </w:rPr>
                        <m:t>∂x</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∂u</m:t>
                      </m:r>
                    </m:num>
                    <m:den>
                      <m:r>
                        <w:rPr>
                          <w:rFonts w:ascii="Cambria Math" w:hAnsi="Cambria Math"/>
                          <w:sz w:val="20"/>
                          <w:lang w:val="en-US"/>
                        </w:rPr>
                        <m:t>∂y</m:t>
                      </m:r>
                    </m:den>
                  </m:f>
                  <m:r>
                    <w:rPr>
                      <w:rFonts w:ascii="Cambria Math" w:hAnsi="Cambria Math"/>
                      <w:sz w:val="20"/>
                      <w:lang w:val="en-US"/>
                    </w:rPr>
                    <m:t>+w</m:t>
                  </m:r>
                  <m:f>
                    <m:fPr>
                      <m:ctrlPr>
                        <w:rPr>
                          <w:rFonts w:ascii="Cambria Math" w:hAnsi="Cambria Math"/>
                          <w:i/>
                          <w:sz w:val="20"/>
                          <w:lang w:val="en-US"/>
                        </w:rPr>
                      </m:ctrlPr>
                    </m:fPr>
                    <m:num>
                      <m:r>
                        <w:rPr>
                          <w:rFonts w:ascii="Cambria Math" w:hAnsi="Cambria Math"/>
                          <w:sz w:val="20"/>
                          <w:lang w:val="en-US"/>
                        </w:rPr>
                        <m:t>∂u</m:t>
                      </m:r>
                    </m:num>
                    <m:den>
                      <m:r>
                        <w:rPr>
                          <w:rFonts w:ascii="Cambria Math" w:hAnsi="Cambria Math"/>
                          <w:sz w:val="20"/>
                          <w:lang w:val="en-US"/>
                        </w:rPr>
                        <m:t>∂z</m:t>
                      </m:r>
                    </m:den>
                  </m:f>
                </m:e>
              </m:d>
              <m:r>
                <w:rPr>
                  <w:rFonts w:ascii="Cambria Math" w:hAnsi="Cambria Math"/>
                  <w:sz w:val="20"/>
                  <w:lang w:val="en-US"/>
                </w:rPr>
                <m:t>=</m:t>
              </m:r>
              <m:eqArr>
                <m:eqArrPr>
                  <m:ctrlPr>
                    <w:rPr>
                      <w:rFonts w:ascii="Cambria Math" w:hAnsi="Cambria Math"/>
                      <w:i/>
                      <w:sz w:val="20"/>
                      <w:lang w:val="en-US"/>
                    </w:rPr>
                  </m:ctrlPr>
                </m:eqArrPr>
                <m:e>
                  <m:r>
                    <w:rPr>
                      <w:rFonts w:ascii="Cambria Math" w:hAnsi="Cambria Math"/>
                      <w:sz w:val="20"/>
                      <w:lang w:val="en-US"/>
                    </w:rPr>
                    <m:t>-∂P</m:t>
                  </m:r>
                </m:e>
                <m:e>
                  <m:acc>
                    <m:accPr>
                      <m:chr m:val="̅"/>
                      <m:ctrlPr>
                        <w:rPr>
                          <w:rFonts w:ascii="Cambria Math" w:hAnsi="Cambria Math"/>
                          <w:i/>
                          <w:sz w:val="20"/>
                          <w:lang w:val="en-US"/>
                        </w:rPr>
                      </m:ctrlPr>
                    </m:accPr>
                    <m:e>
                      <m:r>
                        <w:rPr>
                          <w:rFonts w:ascii="Cambria Math" w:hAnsi="Cambria Math"/>
                          <w:sz w:val="20"/>
                          <w:lang w:val="en-US"/>
                        </w:rPr>
                        <m:t>∂x</m:t>
                      </m:r>
                    </m:e>
                  </m:acc>
                </m:e>
              </m:eqArr>
              <m:r>
                <w:rPr>
                  <w:rFonts w:ascii="Cambria Math" w:hAnsi="Cambria Math"/>
                  <w:sz w:val="20"/>
                  <w:lang w:val="en-US"/>
                </w:rPr>
                <m:t>+μ</m:t>
              </m:r>
              <m:d>
                <m:dPr>
                  <m:ctrlPr>
                    <w:rPr>
                      <w:rFonts w:ascii="Cambria Math" w:hAnsi="Cambria Math"/>
                      <w:i/>
                      <w:sz w:val="20"/>
                      <w:lang w:val="en-US"/>
                    </w:rPr>
                  </m:ctrlPr>
                </m:dPr>
                <m:e>
                  <m:f>
                    <m:fPr>
                      <m:ctrlPr>
                        <w:rPr>
                          <w:rFonts w:ascii="Cambria Math" w:hAnsi="Cambria Math"/>
                          <w:i/>
                          <w:sz w:val="20"/>
                          <w:lang w:val="en-US"/>
                        </w:rPr>
                      </m:ctrlPr>
                    </m:fPr>
                    <m:num>
                      <m:r>
                        <w:rPr>
                          <w:rFonts w:ascii="Cambria Math" w:hAnsi="Cambria Math"/>
                          <w:sz w:val="20"/>
                          <w:lang w:val="en-US"/>
                        </w:rPr>
                        <m:t>∂²u</m:t>
                      </m:r>
                    </m:num>
                    <m:den>
                      <m:r>
                        <w:rPr>
                          <w:rFonts w:ascii="Cambria Math" w:hAnsi="Cambria Math"/>
                          <w:sz w:val="20"/>
                          <w:lang w:val="en-US"/>
                        </w:rPr>
                        <m:t>∂x²</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∂²u</m:t>
                      </m:r>
                    </m:num>
                    <m:den>
                      <m:r>
                        <w:rPr>
                          <w:rFonts w:ascii="Cambria Math" w:hAnsi="Cambria Math"/>
                          <w:sz w:val="20"/>
                          <w:lang w:val="en-US"/>
                        </w:rPr>
                        <m:t>∂y²</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∂²u</m:t>
                      </m:r>
                    </m:num>
                    <m:den>
                      <m:r>
                        <w:rPr>
                          <w:rFonts w:ascii="Cambria Math" w:hAnsi="Cambria Math"/>
                          <w:sz w:val="20"/>
                          <w:lang w:val="en-US"/>
                        </w:rPr>
                        <m:t>∂z²</m:t>
                      </m:r>
                    </m:den>
                  </m:f>
                </m:e>
              </m:d>
            </m:oMath>
            <w:r w:rsidRPr="00D87FEA">
              <w:rPr>
                <w:lang w:val="en-US"/>
              </w:rPr>
              <w:t xml:space="preserve">                                                          </w:t>
            </w:r>
          </w:p>
        </w:tc>
        <w:tc>
          <w:tcPr>
            <w:tcW w:w="425" w:type="dxa"/>
          </w:tcPr>
          <w:p w:rsidR="00400019" w:rsidRDefault="00400019" w:rsidP="00400019">
            <w:pPr>
              <w:spacing w:before="0" w:line="240" w:lineRule="auto"/>
              <w:ind w:firstLine="0"/>
              <w:jc w:val="right"/>
              <w:rPr>
                <w:lang w:val="en-US"/>
              </w:rPr>
            </w:pPr>
            <w:r>
              <w:rPr>
                <w:lang w:val="en-US"/>
              </w:rPr>
              <w:t>(2</w:t>
            </w:r>
            <w:r w:rsidRPr="00400019">
              <w:rPr>
                <w:lang w:val="en-US"/>
              </w:rPr>
              <w:t>)</w:t>
            </w:r>
          </w:p>
        </w:tc>
      </w:tr>
    </w:tbl>
    <w:p w:rsidR="00D87FEA" w:rsidRPr="00D87FEA" w:rsidRDefault="00D87FEA" w:rsidP="00D87FEA">
      <w:pPr>
        <w:spacing w:before="0" w:line="240" w:lineRule="auto"/>
        <w:ind w:firstLine="0"/>
        <w:rPr>
          <w:lang w:val="en-US"/>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73"/>
      </w:tblGrid>
      <w:tr w:rsidR="00AE19CB" w:rsidTr="00251D0E">
        <w:tc>
          <w:tcPr>
            <w:tcW w:w="3823" w:type="dxa"/>
          </w:tcPr>
          <w:p w:rsidR="00AE19CB" w:rsidRDefault="00AE19CB" w:rsidP="00D87FEA">
            <w:pPr>
              <w:spacing w:before="0" w:line="240" w:lineRule="auto"/>
              <w:ind w:firstLine="0"/>
              <w:rPr>
                <w:lang w:val="en-US"/>
              </w:rPr>
            </w:pPr>
            <m:oMath>
              <m:r>
                <w:rPr>
                  <w:rFonts w:ascii="Cambria Math" w:hAnsi="Cambria Math"/>
                  <w:sz w:val="20"/>
                  <w:lang w:val="en-US"/>
                </w:rPr>
                <m:t>ρ</m:t>
              </m:r>
              <m:d>
                <m:dPr>
                  <m:ctrlPr>
                    <w:rPr>
                      <w:rFonts w:ascii="Cambria Math" w:hAnsi="Cambria Math"/>
                      <w:i/>
                      <w:sz w:val="20"/>
                      <w:lang w:val="en-US"/>
                    </w:rPr>
                  </m:ctrlPr>
                </m:dPr>
                <m:e>
                  <m:r>
                    <w:rPr>
                      <w:rFonts w:ascii="Cambria Math" w:hAnsi="Cambria Math"/>
                      <w:sz w:val="20"/>
                      <w:lang w:val="en-US"/>
                    </w:rPr>
                    <m:t>u</m:t>
                  </m:r>
                  <m:f>
                    <m:fPr>
                      <m:ctrlPr>
                        <w:rPr>
                          <w:rFonts w:ascii="Cambria Math" w:hAnsi="Cambria Math"/>
                          <w:i/>
                          <w:sz w:val="20"/>
                          <w:lang w:val="en-US"/>
                        </w:rPr>
                      </m:ctrlPr>
                    </m:fPr>
                    <m:num>
                      <m:r>
                        <w:rPr>
                          <w:rFonts w:ascii="Cambria Math" w:hAnsi="Cambria Math"/>
                          <w:sz w:val="20"/>
                          <w:lang w:val="en-US"/>
                        </w:rPr>
                        <m:t>∂v</m:t>
                      </m:r>
                    </m:num>
                    <m:den>
                      <m:r>
                        <w:rPr>
                          <w:rFonts w:ascii="Cambria Math" w:hAnsi="Cambria Math"/>
                          <w:sz w:val="20"/>
                          <w:lang w:val="en-US"/>
                        </w:rPr>
                        <m:t>∂x</m:t>
                      </m:r>
                    </m:den>
                  </m:f>
                  <m:r>
                    <w:rPr>
                      <w:rFonts w:ascii="Cambria Math" w:hAnsi="Cambria Math"/>
                      <w:sz w:val="20"/>
                      <w:lang w:val="en-US"/>
                    </w:rPr>
                    <m:t>+v</m:t>
                  </m:r>
                  <m:f>
                    <m:fPr>
                      <m:ctrlPr>
                        <w:rPr>
                          <w:rFonts w:ascii="Cambria Math" w:hAnsi="Cambria Math"/>
                          <w:i/>
                          <w:sz w:val="20"/>
                          <w:lang w:val="en-US"/>
                        </w:rPr>
                      </m:ctrlPr>
                    </m:fPr>
                    <m:num>
                      <m:r>
                        <w:rPr>
                          <w:rFonts w:ascii="Cambria Math" w:hAnsi="Cambria Math"/>
                          <w:sz w:val="20"/>
                          <w:lang w:val="en-US"/>
                        </w:rPr>
                        <m:t>∂v</m:t>
                      </m:r>
                    </m:num>
                    <m:den>
                      <m:r>
                        <w:rPr>
                          <w:rFonts w:ascii="Cambria Math" w:hAnsi="Cambria Math"/>
                          <w:sz w:val="20"/>
                          <w:lang w:val="en-US"/>
                        </w:rPr>
                        <m:t>∂y</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∂v</m:t>
                      </m:r>
                    </m:num>
                    <m:den>
                      <m:r>
                        <w:rPr>
                          <w:rFonts w:ascii="Cambria Math" w:hAnsi="Cambria Math"/>
                          <w:sz w:val="20"/>
                          <w:lang w:val="en-US"/>
                        </w:rPr>
                        <m:t>∂z</m:t>
                      </m:r>
                    </m:den>
                  </m:f>
                </m:e>
              </m:d>
              <m:r>
                <w:rPr>
                  <w:rFonts w:ascii="Cambria Math" w:hAnsi="Cambria Math"/>
                  <w:sz w:val="20"/>
                  <w:lang w:val="en-US"/>
                </w:rPr>
                <m:t>=</m:t>
              </m:r>
              <m:eqArr>
                <m:eqArrPr>
                  <m:ctrlPr>
                    <w:rPr>
                      <w:rFonts w:ascii="Cambria Math" w:hAnsi="Cambria Math"/>
                      <w:i/>
                      <w:sz w:val="20"/>
                      <w:lang w:val="en-US"/>
                    </w:rPr>
                  </m:ctrlPr>
                </m:eqArrPr>
                <m:e>
                  <m:r>
                    <w:rPr>
                      <w:rFonts w:ascii="Cambria Math" w:hAnsi="Cambria Math"/>
                      <w:sz w:val="20"/>
                      <w:lang w:val="en-US"/>
                    </w:rPr>
                    <m:t>-∂P</m:t>
                  </m:r>
                </m:e>
                <m:e>
                  <m:acc>
                    <m:accPr>
                      <m:chr m:val="̅"/>
                      <m:ctrlPr>
                        <w:rPr>
                          <w:rFonts w:ascii="Cambria Math" w:hAnsi="Cambria Math"/>
                          <w:i/>
                          <w:sz w:val="20"/>
                          <w:lang w:val="en-US"/>
                        </w:rPr>
                      </m:ctrlPr>
                    </m:accPr>
                    <m:e>
                      <m:r>
                        <w:rPr>
                          <w:rFonts w:ascii="Cambria Math" w:hAnsi="Cambria Math"/>
                          <w:sz w:val="20"/>
                          <w:lang w:val="en-US"/>
                        </w:rPr>
                        <m:t>∂x</m:t>
                      </m:r>
                    </m:e>
                  </m:acc>
                </m:e>
              </m:eqArr>
              <m:r>
                <w:rPr>
                  <w:rFonts w:ascii="Cambria Math" w:hAnsi="Cambria Math"/>
                  <w:sz w:val="20"/>
                  <w:lang w:val="en-US"/>
                </w:rPr>
                <m:t>+μ</m:t>
              </m:r>
              <m:d>
                <m:dPr>
                  <m:ctrlPr>
                    <w:rPr>
                      <w:rFonts w:ascii="Cambria Math" w:hAnsi="Cambria Math"/>
                      <w:i/>
                      <w:sz w:val="20"/>
                      <w:lang w:val="en-US"/>
                    </w:rPr>
                  </m:ctrlPr>
                </m:dPr>
                <m:e>
                  <m:f>
                    <m:fPr>
                      <m:ctrlPr>
                        <w:rPr>
                          <w:rFonts w:ascii="Cambria Math" w:hAnsi="Cambria Math"/>
                          <w:i/>
                          <w:sz w:val="20"/>
                          <w:lang w:val="en-US"/>
                        </w:rPr>
                      </m:ctrlPr>
                    </m:fPr>
                    <m:num>
                      <m:sSup>
                        <m:sSupPr>
                          <m:ctrlPr>
                            <w:rPr>
                              <w:rFonts w:ascii="Cambria Math" w:hAnsi="Cambria Math"/>
                              <w:i/>
                              <w:sz w:val="20"/>
                              <w:lang w:val="en-US"/>
                            </w:rPr>
                          </m:ctrlPr>
                        </m:sSupPr>
                        <m:e>
                          <m:r>
                            <w:rPr>
                              <w:rFonts w:ascii="Cambria Math" w:hAnsi="Cambria Math"/>
                              <w:sz w:val="20"/>
                              <w:lang w:val="en-US"/>
                            </w:rPr>
                            <m:t>∂</m:t>
                          </m:r>
                        </m:e>
                        <m:sup>
                          <m:r>
                            <w:rPr>
                              <w:rFonts w:ascii="Cambria Math" w:hAnsi="Cambria Math"/>
                              <w:sz w:val="20"/>
                              <w:lang w:val="en-US"/>
                            </w:rPr>
                            <m:t>2</m:t>
                          </m:r>
                        </m:sup>
                      </m:sSup>
                      <m:r>
                        <w:rPr>
                          <w:rFonts w:ascii="Cambria Math" w:hAnsi="Cambria Math"/>
                          <w:sz w:val="20"/>
                          <w:lang w:val="en-US"/>
                        </w:rPr>
                        <m:t>v</m:t>
                      </m:r>
                    </m:num>
                    <m:den>
                      <m:r>
                        <w:rPr>
                          <w:rFonts w:ascii="Cambria Math" w:hAnsi="Cambria Math"/>
                          <w:sz w:val="20"/>
                          <w:lang w:val="en-US"/>
                        </w:rPr>
                        <m:t>∂</m:t>
                      </m:r>
                      <m:sSup>
                        <m:sSupPr>
                          <m:ctrlPr>
                            <w:rPr>
                              <w:rFonts w:ascii="Cambria Math" w:hAnsi="Cambria Math"/>
                              <w:i/>
                              <w:sz w:val="20"/>
                              <w:lang w:val="en-US"/>
                            </w:rPr>
                          </m:ctrlPr>
                        </m:sSupPr>
                        <m:e>
                          <m:r>
                            <w:rPr>
                              <w:rFonts w:ascii="Cambria Math" w:hAnsi="Cambria Math"/>
                              <w:sz w:val="20"/>
                              <w:lang w:val="en-US"/>
                            </w:rPr>
                            <m:t>x</m:t>
                          </m:r>
                        </m:e>
                        <m:sup>
                          <m:r>
                            <w:rPr>
                              <w:rFonts w:ascii="Cambria Math" w:hAnsi="Cambria Math"/>
                              <w:sz w:val="20"/>
                              <w:lang w:val="en-US"/>
                            </w:rPr>
                            <m:t>2</m:t>
                          </m:r>
                        </m:sup>
                      </m:sSup>
                    </m:den>
                  </m:f>
                  <m:r>
                    <w:rPr>
                      <w:rFonts w:ascii="Cambria Math" w:hAnsi="Cambria Math"/>
                      <w:sz w:val="20"/>
                      <w:lang w:val="en-US"/>
                    </w:rPr>
                    <m:t>+</m:t>
                  </m:r>
                  <m:f>
                    <m:fPr>
                      <m:ctrlPr>
                        <w:rPr>
                          <w:rFonts w:ascii="Cambria Math" w:hAnsi="Cambria Math"/>
                          <w:i/>
                          <w:sz w:val="20"/>
                          <w:lang w:val="en-US"/>
                        </w:rPr>
                      </m:ctrlPr>
                    </m:fPr>
                    <m:num>
                      <m:sSup>
                        <m:sSupPr>
                          <m:ctrlPr>
                            <w:rPr>
                              <w:rFonts w:ascii="Cambria Math" w:hAnsi="Cambria Math"/>
                              <w:i/>
                              <w:sz w:val="20"/>
                              <w:lang w:val="en-US"/>
                            </w:rPr>
                          </m:ctrlPr>
                        </m:sSupPr>
                        <m:e>
                          <m:r>
                            <w:rPr>
                              <w:rFonts w:ascii="Cambria Math" w:hAnsi="Cambria Math"/>
                              <w:sz w:val="20"/>
                              <w:lang w:val="en-US"/>
                            </w:rPr>
                            <m:t>∂</m:t>
                          </m:r>
                        </m:e>
                        <m:sup>
                          <m:r>
                            <w:rPr>
                              <w:rFonts w:ascii="Cambria Math" w:hAnsi="Cambria Math"/>
                              <w:sz w:val="20"/>
                              <w:lang w:val="en-US"/>
                            </w:rPr>
                            <m:t>2</m:t>
                          </m:r>
                        </m:sup>
                      </m:sSup>
                      <m:r>
                        <w:rPr>
                          <w:rFonts w:ascii="Cambria Math" w:hAnsi="Cambria Math"/>
                          <w:sz w:val="20"/>
                          <w:lang w:val="en-US"/>
                        </w:rPr>
                        <m:t>v</m:t>
                      </m:r>
                    </m:num>
                    <m:den>
                      <m:r>
                        <w:rPr>
                          <w:rFonts w:ascii="Cambria Math" w:hAnsi="Cambria Math"/>
                          <w:sz w:val="20"/>
                          <w:lang w:val="en-US"/>
                        </w:rPr>
                        <m:t>∂</m:t>
                      </m:r>
                      <m:sSup>
                        <m:sSupPr>
                          <m:ctrlPr>
                            <w:rPr>
                              <w:rFonts w:ascii="Cambria Math" w:hAnsi="Cambria Math"/>
                              <w:i/>
                              <w:sz w:val="20"/>
                              <w:lang w:val="en-US"/>
                            </w:rPr>
                          </m:ctrlPr>
                        </m:sSupPr>
                        <m:e>
                          <m:r>
                            <w:rPr>
                              <w:rFonts w:ascii="Cambria Math" w:hAnsi="Cambria Math"/>
                              <w:sz w:val="20"/>
                              <w:lang w:val="en-US"/>
                            </w:rPr>
                            <m:t>y</m:t>
                          </m:r>
                        </m:e>
                        <m:sup>
                          <m:r>
                            <w:rPr>
                              <w:rFonts w:ascii="Cambria Math" w:hAnsi="Cambria Math"/>
                              <w:sz w:val="20"/>
                              <w:lang w:val="en-US"/>
                            </w:rPr>
                            <m:t>2</m:t>
                          </m:r>
                        </m:sup>
                      </m:sSup>
                    </m:den>
                  </m:f>
                  <m:r>
                    <w:rPr>
                      <w:rFonts w:ascii="Cambria Math" w:hAnsi="Cambria Math"/>
                      <w:sz w:val="20"/>
                      <w:lang w:val="en-US"/>
                    </w:rPr>
                    <m:t>+</m:t>
                  </m:r>
                  <m:f>
                    <m:fPr>
                      <m:ctrlPr>
                        <w:rPr>
                          <w:rFonts w:ascii="Cambria Math" w:hAnsi="Cambria Math"/>
                          <w:i/>
                          <w:sz w:val="20"/>
                          <w:lang w:val="en-US"/>
                        </w:rPr>
                      </m:ctrlPr>
                    </m:fPr>
                    <m:num>
                      <m:sSup>
                        <m:sSupPr>
                          <m:ctrlPr>
                            <w:rPr>
                              <w:rFonts w:ascii="Cambria Math" w:hAnsi="Cambria Math"/>
                              <w:i/>
                              <w:sz w:val="20"/>
                              <w:lang w:val="en-US"/>
                            </w:rPr>
                          </m:ctrlPr>
                        </m:sSupPr>
                        <m:e>
                          <m:r>
                            <w:rPr>
                              <w:rFonts w:ascii="Cambria Math" w:hAnsi="Cambria Math"/>
                              <w:sz w:val="20"/>
                              <w:lang w:val="en-US"/>
                            </w:rPr>
                            <m:t>∂</m:t>
                          </m:r>
                        </m:e>
                        <m:sup>
                          <m:r>
                            <w:rPr>
                              <w:rFonts w:ascii="Cambria Math" w:hAnsi="Cambria Math"/>
                              <w:sz w:val="20"/>
                              <w:lang w:val="en-US"/>
                            </w:rPr>
                            <m:t>2</m:t>
                          </m:r>
                        </m:sup>
                      </m:sSup>
                      <m:r>
                        <w:rPr>
                          <w:rFonts w:ascii="Cambria Math" w:hAnsi="Cambria Math"/>
                          <w:sz w:val="20"/>
                          <w:lang w:val="en-US"/>
                        </w:rPr>
                        <m:t>v</m:t>
                      </m:r>
                    </m:num>
                    <m:den>
                      <m:r>
                        <w:rPr>
                          <w:rFonts w:ascii="Cambria Math" w:hAnsi="Cambria Math"/>
                          <w:sz w:val="20"/>
                          <w:lang w:val="en-US"/>
                        </w:rPr>
                        <m:t>∂</m:t>
                      </m:r>
                      <m:sSup>
                        <m:sSupPr>
                          <m:ctrlPr>
                            <w:rPr>
                              <w:rFonts w:ascii="Cambria Math" w:hAnsi="Cambria Math"/>
                              <w:i/>
                              <w:sz w:val="20"/>
                              <w:lang w:val="en-US"/>
                            </w:rPr>
                          </m:ctrlPr>
                        </m:sSupPr>
                        <m:e>
                          <m:r>
                            <w:rPr>
                              <w:rFonts w:ascii="Cambria Math" w:hAnsi="Cambria Math"/>
                              <w:sz w:val="20"/>
                              <w:lang w:val="en-US"/>
                            </w:rPr>
                            <m:t>z</m:t>
                          </m:r>
                        </m:e>
                        <m:sup>
                          <m:r>
                            <w:rPr>
                              <w:rFonts w:ascii="Cambria Math" w:hAnsi="Cambria Math"/>
                              <w:sz w:val="20"/>
                              <w:lang w:val="en-US"/>
                            </w:rPr>
                            <m:t>2</m:t>
                          </m:r>
                        </m:sup>
                      </m:sSup>
                    </m:den>
                  </m:f>
                </m:e>
              </m:d>
            </m:oMath>
            <w:r w:rsidRPr="00D87FEA">
              <w:rPr>
                <w:lang w:val="en-US"/>
              </w:rPr>
              <w:t xml:space="preserve">                                                         </w:t>
            </w:r>
          </w:p>
        </w:tc>
        <w:tc>
          <w:tcPr>
            <w:tcW w:w="425" w:type="dxa"/>
          </w:tcPr>
          <w:p w:rsidR="00AE19CB" w:rsidRDefault="00AE19CB" w:rsidP="00AE19CB">
            <w:pPr>
              <w:spacing w:before="0" w:line="240" w:lineRule="auto"/>
              <w:ind w:firstLine="0"/>
              <w:jc w:val="right"/>
              <w:rPr>
                <w:lang w:val="en-US"/>
              </w:rPr>
            </w:pPr>
            <w:r>
              <w:rPr>
                <w:lang w:val="en-US"/>
              </w:rPr>
              <w:t>(3)</w:t>
            </w:r>
          </w:p>
        </w:tc>
      </w:tr>
    </w:tbl>
    <w:p w:rsidR="00D87FEA" w:rsidRPr="00D87FEA" w:rsidRDefault="00D87FEA" w:rsidP="00D87FEA">
      <w:pPr>
        <w:spacing w:before="0" w:line="240" w:lineRule="auto"/>
        <w:ind w:firstLine="0"/>
        <w:rPr>
          <w:lang w:val="en-US"/>
        </w:rPr>
      </w:pPr>
    </w:p>
    <w:p w:rsidR="00AE19CB" w:rsidRPr="00D87FEA" w:rsidRDefault="00D87FEA" w:rsidP="00D87FEA">
      <w:pPr>
        <w:spacing w:before="0" w:line="240" w:lineRule="auto"/>
        <w:ind w:firstLine="0"/>
        <w:rPr>
          <w:lang w:val="en-US"/>
        </w:rPr>
      </w:pPr>
      <w:r w:rsidRPr="00D87FEA">
        <w:rPr>
          <w:lang w:val="en-US"/>
        </w:rPr>
        <w:t xml:space="preserve"> </w:t>
      </w: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73"/>
      </w:tblGrid>
      <w:tr w:rsidR="00AE19CB" w:rsidTr="00251D0E">
        <w:tc>
          <w:tcPr>
            <w:tcW w:w="3823" w:type="dxa"/>
          </w:tcPr>
          <w:p w:rsidR="00AE19CB" w:rsidRPr="00251D0E" w:rsidRDefault="00AE19CB" w:rsidP="00D87FEA">
            <w:pPr>
              <w:spacing w:before="0" w:line="240" w:lineRule="auto"/>
              <w:ind w:firstLine="0"/>
              <w:rPr>
                <w:lang w:val="en-US"/>
              </w:rPr>
            </w:pPr>
            <m:oMathPara>
              <m:oMathParaPr>
                <m:jc m:val="left"/>
              </m:oMathParaPr>
              <m:oMath>
                <m:r>
                  <w:rPr>
                    <w:rFonts w:ascii="Cambria Math" w:hAnsi="Cambria Math"/>
                    <w:sz w:val="20"/>
                    <w:lang w:val="en-US"/>
                  </w:rPr>
                  <m:t>ρ</m:t>
                </m:r>
                <m:d>
                  <m:dPr>
                    <m:ctrlPr>
                      <w:rPr>
                        <w:rFonts w:ascii="Cambria Math" w:hAnsi="Cambria Math"/>
                        <w:i/>
                        <w:sz w:val="20"/>
                        <w:lang w:val="en-US"/>
                      </w:rPr>
                    </m:ctrlPr>
                  </m:dPr>
                  <m:e>
                    <m:r>
                      <w:rPr>
                        <w:rFonts w:ascii="Cambria Math" w:hAnsi="Cambria Math"/>
                        <w:sz w:val="20"/>
                        <w:lang w:val="en-US"/>
                      </w:rPr>
                      <m:t>u</m:t>
                    </m:r>
                    <m:f>
                      <m:fPr>
                        <m:ctrlPr>
                          <w:rPr>
                            <w:rFonts w:ascii="Cambria Math" w:hAnsi="Cambria Math"/>
                            <w:i/>
                            <w:sz w:val="20"/>
                            <w:lang w:val="en-US"/>
                          </w:rPr>
                        </m:ctrlPr>
                      </m:fPr>
                      <m:num>
                        <m:r>
                          <w:rPr>
                            <w:rFonts w:ascii="Cambria Math" w:hAnsi="Cambria Math"/>
                            <w:sz w:val="20"/>
                            <w:lang w:val="en-US"/>
                          </w:rPr>
                          <m:t>∂w</m:t>
                        </m:r>
                      </m:num>
                      <m:den>
                        <m:r>
                          <w:rPr>
                            <w:rFonts w:ascii="Cambria Math" w:hAnsi="Cambria Math"/>
                            <w:sz w:val="20"/>
                            <w:lang w:val="en-US"/>
                          </w:rPr>
                          <m:t>∂x</m:t>
                        </m:r>
                      </m:den>
                    </m:f>
                    <m:r>
                      <w:rPr>
                        <w:rFonts w:ascii="Cambria Math" w:hAnsi="Cambria Math"/>
                        <w:sz w:val="20"/>
                        <w:lang w:val="en-US"/>
                      </w:rPr>
                      <m:t>+v</m:t>
                    </m:r>
                    <m:f>
                      <m:fPr>
                        <m:ctrlPr>
                          <w:rPr>
                            <w:rFonts w:ascii="Cambria Math" w:hAnsi="Cambria Math"/>
                            <w:i/>
                            <w:sz w:val="20"/>
                            <w:lang w:val="en-US"/>
                          </w:rPr>
                        </m:ctrlPr>
                      </m:fPr>
                      <m:num>
                        <m:r>
                          <w:rPr>
                            <w:rFonts w:ascii="Cambria Math" w:hAnsi="Cambria Math"/>
                            <w:sz w:val="20"/>
                            <w:lang w:val="en-US"/>
                          </w:rPr>
                          <m:t>∂w</m:t>
                        </m:r>
                      </m:num>
                      <m:den>
                        <m:r>
                          <w:rPr>
                            <w:rFonts w:ascii="Cambria Math" w:hAnsi="Cambria Math"/>
                            <w:sz w:val="20"/>
                            <w:lang w:val="en-US"/>
                          </w:rPr>
                          <m:t>∂y</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∂w</m:t>
                        </m:r>
                      </m:num>
                      <m:den>
                        <m:r>
                          <w:rPr>
                            <w:rFonts w:ascii="Cambria Math" w:hAnsi="Cambria Math"/>
                            <w:sz w:val="20"/>
                            <w:lang w:val="en-US"/>
                          </w:rPr>
                          <m:t>∂z</m:t>
                        </m:r>
                      </m:den>
                    </m:f>
                  </m:e>
                </m:d>
                <m:r>
                  <w:rPr>
                    <w:rFonts w:ascii="Cambria Math" w:hAnsi="Cambria Math"/>
                    <w:sz w:val="20"/>
                    <w:lang w:val="en-US"/>
                  </w:rPr>
                  <m:t>=</m:t>
                </m:r>
                <m:eqArr>
                  <m:eqArrPr>
                    <m:ctrlPr>
                      <w:rPr>
                        <w:rFonts w:ascii="Cambria Math" w:hAnsi="Cambria Math"/>
                        <w:i/>
                        <w:sz w:val="20"/>
                        <w:lang w:val="en-US"/>
                      </w:rPr>
                    </m:ctrlPr>
                  </m:eqArrPr>
                  <m:e>
                    <m:r>
                      <w:rPr>
                        <w:rFonts w:ascii="Cambria Math" w:hAnsi="Cambria Math"/>
                        <w:sz w:val="20"/>
                        <w:lang w:val="en-US"/>
                      </w:rPr>
                      <m:t>-∂P</m:t>
                    </m:r>
                  </m:e>
                  <m:e>
                    <m:acc>
                      <m:accPr>
                        <m:chr m:val="̅"/>
                        <m:ctrlPr>
                          <w:rPr>
                            <w:rFonts w:ascii="Cambria Math" w:hAnsi="Cambria Math"/>
                            <w:i/>
                            <w:sz w:val="20"/>
                            <w:lang w:val="en-US"/>
                          </w:rPr>
                        </m:ctrlPr>
                      </m:accPr>
                      <m:e>
                        <m:r>
                          <w:rPr>
                            <w:rFonts w:ascii="Cambria Math" w:hAnsi="Cambria Math"/>
                            <w:sz w:val="20"/>
                            <w:lang w:val="en-US"/>
                          </w:rPr>
                          <m:t>∂x</m:t>
                        </m:r>
                      </m:e>
                    </m:acc>
                  </m:e>
                </m:eqArr>
                <m:r>
                  <w:rPr>
                    <w:rFonts w:ascii="Cambria Math" w:hAnsi="Cambria Math"/>
                    <w:sz w:val="20"/>
                    <w:lang w:val="en-US"/>
                  </w:rPr>
                  <m:t>+μ</m:t>
                </m:r>
                <m:d>
                  <m:dPr>
                    <m:ctrlPr>
                      <w:rPr>
                        <w:rFonts w:ascii="Cambria Math" w:hAnsi="Cambria Math"/>
                        <w:i/>
                        <w:sz w:val="20"/>
                        <w:lang w:val="en-US"/>
                      </w:rPr>
                    </m:ctrlPr>
                  </m:dPr>
                  <m:e>
                    <m:f>
                      <m:fPr>
                        <m:ctrlPr>
                          <w:rPr>
                            <w:rFonts w:ascii="Cambria Math" w:hAnsi="Cambria Math"/>
                            <w:i/>
                            <w:sz w:val="20"/>
                            <w:lang w:val="en-US"/>
                          </w:rPr>
                        </m:ctrlPr>
                      </m:fPr>
                      <m:num>
                        <m:sSup>
                          <m:sSupPr>
                            <m:ctrlPr>
                              <w:rPr>
                                <w:rFonts w:ascii="Cambria Math" w:hAnsi="Cambria Math"/>
                                <w:i/>
                                <w:sz w:val="20"/>
                                <w:lang w:val="en-US"/>
                              </w:rPr>
                            </m:ctrlPr>
                          </m:sSupPr>
                          <m:e>
                            <m:r>
                              <w:rPr>
                                <w:rFonts w:ascii="Cambria Math" w:hAnsi="Cambria Math"/>
                                <w:sz w:val="20"/>
                                <w:lang w:val="en-US"/>
                              </w:rPr>
                              <m:t>∂</m:t>
                            </m:r>
                          </m:e>
                          <m:sup>
                            <m:r>
                              <w:rPr>
                                <w:rFonts w:ascii="Cambria Math" w:hAnsi="Cambria Math"/>
                                <w:sz w:val="20"/>
                                <w:lang w:val="en-US"/>
                              </w:rPr>
                              <m:t>2</m:t>
                            </m:r>
                          </m:sup>
                        </m:sSup>
                        <m:r>
                          <w:rPr>
                            <w:rFonts w:ascii="Cambria Math" w:hAnsi="Cambria Math"/>
                            <w:sz w:val="20"/>
                            <w:lang w:val="en-US"/>
                          </w:rPr>
                          <m:t>w</m:t>
                        </m:r>
                      </m:num>
                      <m:den>
                        <m:r>
                          <w:rPr>
                            <w:rFonts w:ascii="Cambria Math" w:hAnsi="Cambria Math"/>
                            <w:sz w:val="20"/>
                            <w:lang w:val="en-US"/>
                          </w:rPr>
                          <m:t>∂</m:t>
                        </m:r>
                        <m:sSup>
                          <m:sSupPr>
                            <m:ctrlPr>
                              <w:rPr>
                                <w:rFonts w:ascii="Cambria Math" w:hAnsi="Cambria Math"/>
                                <w:i/>
                                <w:sz w:val="20"/>
                                <w:lang w:val="en-US"/>
                              </w:rPr>
                            </m:ctrlPr>
                          </m:sSupPr>
                          <m:e>
                            <m:r>
                              <w:rPr>
                                <w:rFonts w:ascii="Cambria Math" w:hAnsi="Cambria Math"/>
                                <w:sz w:val="20"/>
                                <w:lang w:val="en-US"/>
                              </w:rPr>
                              <m:t>x</m:t>
                            </m:r>
                          </m:e>
                          <m:sup>
                            <m:r>
                              <w:rPr>
                                <w:rFonts w:ascii="Cambria Math" w:hAnsi="Cambria Math"/>
                                <w:sz w:val="20"/>
                                <w:lang w:val="en-US"/>
                              </w:rPr>
                              <m:t>2</m:t>
                            </m:r>
                          </m:sup>
                        </m:sSup>
                      </m:den>
                    </m:f>
                    <m:r>
                      <w:rPr>
                        <w:rFonts w:ascii="Cambria Math" w:hAnsi="Cambria Math"/>
                        <w:sz w:val="20"/>
                        <w:lang w:val="en-US"/>
                      </w:rPr>
                      <m:t>+</m:t>
                    </m:r>
                    <m:f>
                      <m:fPr>
                        <m:ctrlPr>
                          <w:rPr>
                            <w:rFonts w:ascii="Cambria Math" w:hAnsi="Cambria Math"/>
                            <w:i/>
                            <w:sz w:val="20"/>
                            <w:lang w:val="en-US"/>
                          </w:rPr>
                        </m:ctrlPr>
                      </m:fPr>
                      <m:num>
                        <m:sSup>
                          <m:sSupPr>
                            <m:ctrlPr>
                              <w:rPr>
                                <w:rFonts w:ascii="Cambria Math" w:hAnsi="Cambria Math"/>
                                <w:i/>
                                <w:sz w:val="20"/>
                                <w:lang w:val="en-US"/>
                              </w:rPr>
                            </m:ctrlPr>
                          </m:sSupPr>
                          <m:e>
                            <m:r>
                              <w:rPr>
                                <w:rFonts w:ascii="Cambria Math" w:hAnsi="Cambria Math"/>
                                <w:sz w:val="20"/>
                                <w:lang w:val="en-US"/>
                              </w:rPr>
                              <m:t>∂</m:t>
                            </m:r>
                          </m:e>
                          <m:sup>
                            <m:r>
                              <w:rPr>
                                <w:rFonts w:ascii="Cambria Math" w:hAnsi="Cambria Math"/>
                                <w:sz w:val="20"/>
                                <w:lang w:val="en-US"/>
                              </w:rPr>
                              <m:t>2</m:t>
                            </m:r>
                          </m:sup>
                        </m:sSup>
                        <m:r>
                          <w:rPr>
                            <w:rFonts w:ascii="Cambria Math" w:hAnsi="Cambria Math"/>
                            <w:sz w:val="20"/>
                            <w:lang w:val="en-US"/>
                          </w:rPr>
                          <m:t>w</m:t>
                        </m:r>
                      </m:num>
                      <m:den>
                        <m:r>
                          <w:rPr>
                            <w:rFonts w:ascii="Cambria Math" w:hAnsi="Cambria Math"/>
                            <w:sz w:val="20"/>
                            <w:lang w:val="en-US"/>
                          </w:rPr>
                          <m:t>∂</m:t>
                        </m:r>
                        <m:sSup>
                          <m:sSupPr>
                            <m:ctrlPr>
                              <w:rPr>
                                <w:rFonts w:ascii="Cambria Math" w:hAnsi="Cambria Math"/>
                                <w:i/>
                                <w:sz w:val="20"/>
                                <w:lang w:val="en-US"/>
                              </w:rPr>
                            </m:ctrlPr>
                          </m:sSupPr>
                          <m:e>
                            <m:r>
                              <w:rPr>
                                <w:rFonts w:ascii="Cambria Math" w:hAnsi="Cambria Math"/>
                                <w:sz w:val="20"/>
                                <w:lang w:val="en-US"/>
                              </w:rPr>
                              <m:t>y</m:t>
                            </m:r>
                          </m:e>
                          <m:sup>
                            <m:r>
                              <w:rPr>
                                <w:rFonts w:ascii="Cambria Math" w:hAnsi="Cambria Math"/>
                                <w:sz w:val="20"/>
                                <w:lang w:val="en-US"/>
                              </w:rPr>
                              <m:t>2</m:t>
                            </m:r>
                          </m:sup>
                        </m:sSup>
                      </m:den>
                    </m:f>
                    <m:r>
                      <w:rPr>
                        <w:rFonts w:ascii="Cambria Math" w:hAnsi="Cambria Math"/>
                        <w:sz w:val="20"/>
                        <w:lang w:val="en-US"/>
                      </w:rPr>
                      <m:t>+</m:t>
                    </m:r>
                    <m:f>
                      <m:fPr>
                        <m:ctrlPr>
                          <w:rPr>
                            <w:rFonts w:ascii="Cambria Math" w:hAnsi="Cambria Math"/>
                            <w:i/>
                            <w:sz w:val="20"/>
                            <w:lang w:val="en-US"/>
                          </w:rPr>
                        </m:ctrlPr>
                      </m:fPr>
                      <m:num>
                        <m:sSup>
                          <m:sSupPr>
                            <m:ctrlPr>
                              <w:rPr>
                                <w:rFonts w:ascii="Cambria Math" w:hAnsi="Cambria Math"/>
                                <w:i/>
                                <w:sz w:val="20"/>
                                <w:lang w:val="en-US"/>
                              </w:rPr>
                            </m:ctrlPr>
                          </m:sSupPr>
                          <m:e>
                            <m:r>
                              <w:rPr>
                                <w:rFonts w:ascii="Cambria Math" w:hAnsi="Cambria Math"/>
                                <w:sz w:val="20"/>
                                <w:lang w:val="en-US"/>
                              </w:rPr>
                              <m:t>∂</m:t>
                            </m:r>
                          </m:e>
                          <m:sup>
                            <m:r>
                              <w:rPr>
                                <w:rFonts w:ascii="Cambria Math" w:hAnsi="Cambria Math"/>
                                <w:sz w:val="20"/>
                                <w:lang w:val="en-US"/>
                              </w:rPr>
                              <m:t>2</m:t>
                            </m:r>
                          </m:sup>
                        </m:sSup>
                        <m:r>
                          <w:rPr>
                            <w:rFonts w:ascii="Cambria Math" w:hAnsi="Cambria Math"/>
                            <w:sz w:val="20"/>
                            <w:lang w:val="en-US"/>
                          </w:rPr>
                          <m:t>w</m:t>
                        </m:r>
                      </m:num>
                      <m:den>
                        <m:r>
                          <w:rPr>
                            <w:rFonts w:ascii="Cambria Math" w:hAnsi="Cambria Math"/>
                            <w:sz w:val="20"/>
                            <w:lang w:val="en-US"/>
                          </w:rPr>
                          <m:t>∂</m:t>
                        </m:r>
                        <m:sSup>
                          <m:sSupPr>
                            <m:ctrlPr>
                              <w:rPr>
                                <w:rFonts w:ascii="Cambria Math" w:hAnsi="Cambria Math"/>
                                <w:i/>
                                <w:sz w:val="20"/>
                                <w:lang w:val="en-US"/>
                              </w:rPr>
                            </m:ctrlPr>
                          </m:sSupPr>
                          <m:e>
                            <m:r>
                              <w:rPr>
                                <w:rFonts w:ascii="Cambria Math" w:hAnsi="Cambria Math"/>
                                <w:sz w:val="20"/>
                                <w:lang w:val="en-US"/>
                              </w:rPr>
                              <m:t>z</m:t>
                            </m:r>
                          </m:e>
                          <m:sup>
                            <m:r>
                              <w:rPr>
                                <w:rFonts w:ascii="Cambria Math" w:hAnsi="Cambria Math"/>
                                <w:sz w:val="20"/>
                                <w:lang w:val="en-US"/>
                              </w:rPr>
                              <m:t>2</m:t>
                            </m:r>
                          </m:sup>
                        </m:sSup>
                      </m:den>
                    </m:f>
                  </m:e>
                </m:d>
              </m:oMath>
            </m:oMathPara>
          </w:p>
        </w:tc>
        <w:tc>
          <w:tcPr>
            <w:tcW w:w="425" w:type="dxa"/>
          </w:tcPr>
          <w:p w:rsidR="00AE19CB" w:rsidRDefault="00AE19CB" w:rsidP="00AE19CB">
            <w:pPr>
              <w:spacing w:before="0" w:line="240" w:lineRule="auto"/>
              <w:ind w:firstLine="0"/>
              <w:jc w:val="right"/>
              <w:rPr>
                <w:lang w:val="en-US"/>
              </w:rPr>
            </w:pPr>
            <w:r w:rsidRPr="00AE19CB">
              <w:rPr>
                <w:lang w:val="en-US"/>
              </w:rPr>
              <w:t>(4)</w:t>
            </w:r>
          </w:p>
        </w:tc>
      </w:tr>
    </w:tbl>
    <w:p w:rsidR="00D87FEA" w:rsidRDefault="00D87FEA" w:rsidP="00D87FEA">
      <w:pPr>
        <w:spacing w:before="0" w:line="240" w:lineRule="auto"/>
        <w:ind w:firstLine="0"/>
        <w:rPr>
          <w:lang w:val="en-US"/>
        </w:rPr>
      </w:pPr>
    </w:p>
    <w:p w:rsidR="00AE19CB" w:rsidRPr="00D87FEA" w:rsidRDefault="00AE19CB" w:rsidP="00D87FEA">
      <w:pPr>
        <w:spacing w:before="0" w:line="240" w:lineRule="auto"/>
        <w:ind w:firstLine="0"/>
        <w:rPr>
          <w:lang w:val="en-US"/>
        </w:rPr>
      </w:pPr>
      <w:r w:rsidRPr="00D87FEA">
        <w:rPr>
          <w:lang w:val="en-US"/>
        </w:rPr>
        <w:t>Persamaan energi:</w:t>
      </w:r>
    </w:p>
    <w:tbl>
      <w:tblPr>
        <w:tblStyle w:val="TableGrid"/>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473"/>
      </w:tblGrid>
      <w:tr w:rsidR="00AE19CB" w:rsidTr="00251D0E">
        <w:tc>
          <w:tcPr>
            <w:tcW w:w="3681" w:type="dxa"/>
          </w:tcPr>
          <w:p w:rsidR="00AE19CB" w:rsidRDefault="00AE19CB" w:rsidP="00D87FEA">
            <w:pPr>
              <w:spacing w:before="0" w:line="240" w:lineRule="auto"/>
              <w:ind w:firstLine="0"/>
              <w:rPr>
                <w:lang w:val="en-US"/>
              </w:rPr>
            </w:pPr>
            <m:oMath>
              <m:r>
                <w:rPr>
                  <w:rFonts w:ascii="Cambria Math" w:hAnsi="Cambria Math"/>
                  <w:sz w:val="20"/>
                  <w:lang w:val="en-US"/>
                </w:rPr>
                <w:lastRenderedPageBreak/>
                <m:t>ρCp</m:t>
              </m:r>
              <m:d>
                <m:dPr>
                  <m:ctrlPr>
                    <w:rPr>
                      <w:rFonts w:ascii="Cambria Math" w:hAnsi="Cambria Math"/>
                      <w:i/>
                      <w:sz w:val="20"/>
                      <w:lang w:val="en-US"/>
                    </w:rPr>
                  </m:ctrlPr>
                </m:dPr>
                <m:e>
                  <m:r>
                    <w:rPr>
                      <w:rFonts w:ascii="Cambria Math" w:hAnsi="Cambria Math"/>
                      <w:sz w:val="20"/>
                      <w:lang w:val="en-US"/>
                    </w:rPr>
                    <m:t>u</m:t>
                  </m:r>
                  <m:f>
                    <m:fPr>
                      <m:ctrlPr>
                        <w:rPr>
                          <w:rFonts w:ascii="Cambria Math" w:hAnsi="Cambria Math"/>
                          <w:i/>
                          <w:sz w:val="20"/>
                          <w:lang w:val="en-US"/>
                        </w:rPr>
                      </m:ctrlPr>
                    </m:fPr>
                    <m:num>
                      <m:r>
                        <w:rPr>
                          <w:rFonts w:ascii="Cambria Math" w:hAnsi="Cambria Math"/>
                          <w:sz w:val="20"/>
                          <w:lang w:val="en-US"/>
                        </w:rPr>
                        <m:t>∂T</m:t>
                      </m:r>
                    </m:num>
                    <m:den>
                      <m:r>
                        <w:rPr>
                          <w:rFonts w:ascii="Cambria Math" w:hAnsi="Cambria Math"/>
                          <w:sz w:val="20"/>
                          <w:lang w:val="en-US"/>
                        </w:rPr>
                        <m:t>∂x</m:t>
                      </m:r>
                    </m:den>
                  </m:f>
                  <m:r>
                    <w:rPr>
                      <w:rFonts w:ascii="Cambria Math" w:hAnsi="Cambria Math"/>
                      <w:sz w:val="20"/>
                      <w:lang w:val="en-US"/>
                    </w:rPr>
                    <m:t>+v</m:t>
                  </m:r>
                  <m:f>
                    <m:fPr>
                      <m:ctrlPr>
                        <w:rPr>
                          <w:rFonts w:ascii="Cambria Math" w:hAnsi="Cambria Math"/>
                          <w:i/>
                          <w:sz w:val="20"/>
                          <w:lang w:val="en-US"/>
                        </w:rPr>
                      </m:ctrlPr>
                    </m:fPr>
                    <m:num>
                      <m:r>
                        <w:rPr>
                          <w:rFonts w:ascii="Cambria Math" w:hAnsi="Cambria Math"/>
                          <w:sz w:val="20"/>
                          <w:lang w:val="en-US"/>
                        </w:rPr>
                        <m:t>∂T</m:t>
                      </m:r>
                    </m:num>
                    <m:den>
                      <m:r>
                        <w:rPr>
                          <w:rFonts w:ascii="Cambria Math" w:hAnsi="Cambria Math"/>
                          <w:sz w:val="20"/>
                          <w:lang w:val="en-US"/>
                        </w:rPr>
                        <m:t>∂y</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∂T</m:t>
                      </m:r>
                    </m:num>
                    <m:den>
                      <m:r>
                        <w:rPr>
                          <w:rFonts w:ascii="Cambria Math" w:hAnsi="Cambria Math"/>
                          <w:sz w:val="20"/>
                          <w:lang w:val="en-US"/>
                        </w:rPr>
                        <m:t>∂z</m:t>
                      </m:r>
                    </m:den>
                  </m:f>
                </m:e>
              </m:d>
              <m:r>
                <w:rPr>
                  <w:rFonts w:ascii="Cambria Math" w:hAnsi="Cambria Math"/>
                  <w:sz w:val="20"/>
                  <w:lang w:val="en-US"/>
                </w:rPr>
                <m:t>=k</m:t>
              </m:r>
              <m:d>
                <m:dPr>
                  <m:ctrlPr>
                    <w:rPr>
                      <w:rFonts w:ascii="Cambria Math" w:hAnsi="Cambria Math"/>
                      <w:i/>
                      <w:sz w:val="20"/>
                      <w:lang w:val="en-US"/>
                    </w:rPr>
                  </m:ctrlPr>
                </m:dPr>
                <m:e>
                  <m:f>
                    <m:fPr>
                      <m:ctrlPr>
                        <w:rPr>
                          <w:rFonts w:ascii="Cambria Math" w:hAnsi="Cambria Math"/>
                          <w:i/>
                          <w:sz w:val="20"/>
                          <w:lang w:val="en-US"/>
                        </w:rPr>
                      </m:ctrlPr>
                    </m:fPr>
                    <m:num>
                      <m:r>
                        <w:rPr>
                          <w:rFonts w:ascii="Cambria Math" w:hAnsi="Cambria Math"/>
                          <w:sz w:val="20"/>
                          <w:lang w:val="en-US"/>
                        </w:rPr>
                        <m:t>∂²T</m:t>
                      </m:r>
                    </m:num>
                    <m:den>
                      <m:r>
                        <w:rPr>
                          <w:rFonts w:ascii="Cambria Math" w:hAnsi="Cambria Math"/>
                          <w:sz w:val="20"/>
                          <w:lang w:val="en-US"/>
                        </w:rPr>
                        <m:t>∂x²</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∂²T</m:t>
                      </m:r>
                    </m:num>
                    <m:den>
                      <m:r>
                        <w:rPr>
                          <w:rFonts w:ascii="Cambria Math" w:hAnsi="Cambria Math"/>
                          <w:sz w:val="20"/>
                          <w:lang w:val="en-US"/>
                        </w:rPr>
                        <m:t>∂y²</m:t>
                      </m:r>
                    </m:den>
                  </m:f>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∂²T</m:t>
                      </m:r>
                    </m:num>
                    <m:den>
                      <m:r>
                        <w:rPr>
                          <w:rFonts w:ascii="Cambria Math" w:hAnsi="Cambria Math"/>
                          <w:sz w:val="20"/>
                          <w:lang w:val="en-US"/>
                        </w:rPr>
                        <m:t>∂z²</m:t>
                      </m:r>
                    </m:den>
                  </m:f>
                </m:e>
              </m:d>
            </m:oMath>
            <w:r w:rsidRPr="00AE19CB">
              <w:rPr>
                <w:sz w:val="20"/>
                <w:lang w:val="en-US"/>
              </w:rPr>
              <w:t xml:space="preserve">    </w:t>
            </w:r>
          </w:p>
        </w:tc>
        <w:tc>
          <w:tcPr>
            <w:tcW w:w="425" w:type="dxa"/>
          </w:tcPr>
          <w:p w:rsidR="00AE19CB" w:rsidRDefault="00AE19CB" w:rsidP="00AE19CB">
            <w:pPr>
              <w:spacing w:before="0" w:line="240" w:lineRule="auto"/>
              <w:ind w:firstLine="0"/>
              <w:jc w:val="right"/>
              <w:rPr>
                <w:lang w:val="en-US"/>
              </w:rPr>
            </w:pPr>
            <w:r w:rsidRPr="00D87FEA">
              <w:rPr>
                <w:lang w:val="en-US"/>
              </w:rPr>
              <w:t xml:space="preserve">(5)                                                          </w:t>
            </w:r>
          </w:p>
        </w:tc>
      </w:tr>
    </w:tbl>
    <w:p w:rsidR="00F22499" w:rsidRDefault="00F22499" w:rsidP="00F22499">
      <w:pPr>
        <w:spacing w:before="0"/>
        <w:ind w:right="64" w:firstLine="0"/>
        <w:rPr>
          <w:lang w:val="en-US"/>
        </w:rPr>
      </w:pPr>
    </w:p>
    <w:p w:rsidR="00F22499" w:rsidRPr="007D1FA5" w:rsidRDefault="00F22499" w:rsidP="00F22499">
      <w:pPr>
        <w:spacing w:before="0"/>
        <w:ind w:right="64" w:firstLine="0"/>
        <w:rPr>
          <w:b/>
          <w:sz w:val="24"/>
          <w:szCs w:val="24"/>
        </w:rPr>
      </w:pPr>
      <w:r w:rsidRPr="007D1FA5">
        <w:rPr>
          <w:b/>
          <w:sz w:val="24"/>
          <w:szCs w:val="24"/>
        </w:rPr>
        <w:t xml:space="preserve">Uji </w:t>
      </w:r>
      <w:r w:rsidRPr="007D1FA5">
        <w:rPr>
          <w:b/>
          <w:i/>
          <w:sz w:val="24"/>
          <w:szCs w:val="24"/>
        </w:rPr>
        <w:t>Grid Independent</w:t>
      </w:r>
    </w:p>
    <w:p w:rsidR="00F22499" w:rsidRDefault="00F22499" w:rsidP="00F22499">
      <w:pPr>
        <w:spacing w:before="0"/>
        <w:ind w:right="60"/>
        <w:rPr>
          <w:sz w:val="24"/>
          <w:szCs w:val="24"/>
        </w:rPr>
      </w:pPr>
      <w:r w:rsidRPr="00A729A6">
        <w:rPr>
          <w:i/>
          <w:sz w:val="24"/>
          <w:szCs w:val="24"/>
        </w:rPr>
        <w:t>Grid</w:t>
      </w:r>
      <w:r w:rsidRPr="007D1FA5">
        <w:rPr>
          <w:sz w:val="24"/>
          <w:szCs w:val="24"/>
        </w:rPr>
        <w:t xml:space="preserve"> </w:t>
      </w:r>
      <w:r w:rsidRPr="00A729A6">
        <w:rPr>
          <w:i/>
          <w:sz w:val="24"/>
          <w:szCs w:val="24"/>
        </w:rPr>
        <w:t>Independent</w:t>
      </w:r>
      <w:r w:rsidRPr="007D1FA5">
        <w:rPr>
          <w:sz w:val="24"/>
          <w:szCs w:val="24"/>
        </w:rPr>
        <w:t xml:space="preserve"> dilakukan untuk mencari jumlah </w:t>
      </w:r>
      <w:r w:rsidRPr="00A729A6">
        <w:rPr>
          <w:i/>
          <w:sz w:val="24"/>
          <w:szCs w:val="24"/>
        </w:rPr>
        <w:t>grid</w:t>
      </w:r>
      <w:r w:rsidRPr="007D1FA5">
        <w:rPr>
          <w:sz w:val="24"/>
          <w:szCs w:val="24"/>
        </w:rPr>
        <w:t xml:space="preserve"> yang paling optimum untuk analiasa pengaruh variasi </w:t>
      </w:r>
      <w:r w:rsidRPr="00A729A6">
        <w:rPr>
          <w:i/>
          <w:sz w:val="24"/>
          <w:szCs w:val="24"/>
        </w:rPr>
        <w:t>longitudinal</w:t>
      </w:r>
      <w:r w:rsidRPr="007D1FA5">
        <w:rPr>
          <w:sz w:val="24"/>
          <w:szCs w:val="24"/>
        </w:rPr>
        <w:t xml:space="preserve"> </w:t>
      </w:r>
      <w:r w:rsidRPr="00A729A6">
        <w:rPr>
          <w:i/>
          <w:sz w:val="24"/>
          <w:szCs w:val="24"/>
        </w:rPr>
        <w:t>pitch</w:t>
      </w:r>
      <w:r w:rsidRPr="007D1FA5">
        <w:rPr>
          <w:sz w:val="24"/>
          <w:szCs w:val="24"/>
        </w:rPr>
        <w:t xml:space="preserve"> dan </w:t>
      </w:r>
      <w:r w:rsidRPr="007742B1">
        <w:rPr>
          <w:i/>
          <w:sz w:val="24"/>
          <w:szCs w:val="24"/>
        </w:rPr>
        <w:t>transversal pitch</w:t>
      </w:r>
      <w:r w:rsidRPr="007D1FA5">
        <w:rPr>
          <w:sz w:val="24"/>
          <w:szCs w:val="24"/>
        </w:rPr>
        <w:t xml:space="preserve"> terhadap performa </w:t>
      </w:r>
      <w:r w:rsidRPr="007742B1">
        <w:rPr>
          <w:i/>
          <w:sz w:val="24"/>
          <w:szCs w:val="24"/>
        </w:rPr>
        <w:t>fin and tube heat exchanger</w:t>
      </w:r>
      <w:r w:rsidRPr="007D1FA5">
        <w:rPr>
          <w:sz w:val="24"/>
          <w:szCs w:val="24"/>
        </w:rPr>
        <w:t xml:space="preserve">, hasilnya pada proses ini didapatkan beberapa ukuran </w:t>
      </w:r>
      <w:r w:rsidRPr="00A729A6">
        <w:rPr>
          <w:i/>
          <w:sz w:val="24"/>
          <w:szCs w:val="24"/>
        </w:rPr>
        <w:t>mesh</w:t>
      </w:r>
      <w:r w:rsidRPr="007D1FA5">
        <w:rPr>
          <w:sz w:val="24"/>
          <w:szCs w:val="24"/>
        </w:rPr>
        <w:t xml:space="preserve"> dengan ukuran </w:t>
      </w:r>
      <w:r w:rsidRPr="007D1FA5">
        <w:rPr>
          <w:i/>
          <w:sz w:val="24"/>
          <w:szCs w:val="24"/>
        </w:rPr>
        <w:t>element size</w:t>
      </w:r>
      <w:r>
        <w:rPr>
          <w:sz w:val="24"/>
          <w:szCs w:val="24"/>
        </w:rPr>
        <w:t xml:space="preserve"> bervariasi yakni 157653, 257892, dan 35</w:t>
      </w:r>
      <w:r w:rsidRPr="007D1FA5">
        <w:rPr>
          <w:sz w:val="24"/>
          <w:szCs w:val="24"/>
        </w:rPr>
        <w:t xml:space="preserve">8456. Hasil uji </w:t>
      </w:r>
      <w:r w:rsidRPr="007D1FA5">
        <w:rPr>
          <w:i/>
          <w:sz w:val="24"/>
          <w:szCs w:val="24"/>
        </w:rPr>
        <w:t>grid</w:t>
      </w:r>
      <w:r w:rsidRPr="007D1FA5">
        <w:rPr>
          <w:sz w:val="24"/>
          <w:szCs w:val="24"/>
        </w:rPr>
        <w:t xml:space="preserve"> disajikan dalam </w:t>
      </w:r>
      <w:r>
        <w:rPr>
          <w:sz w:val="24"/>
          <w:szCs w:val="24"/>
        </w:rPr>
        <w:t>Gambar 4</w:t>
      </w:r>
      <w:r w:rsidRPr="007D1FA5">
        <w:rPr>
          <w:sz w:val="24"/>
          <w:szCs w:val="24"/>
        </w:rPr>
        <w:t xml:space="preserve"> Hubungan antara nomor </w:t>
      </w:r>
      <w:r w:rsidRPr="007D1FA5">
        <w:rPr>
          <w:i/>
          <w:sz w:val="24"/>
          <w:szCs w:val="24"/>
        </w:rPr>
        <w:t>grid</w:t>
      </w:r>
      <w:r w:rsidRPr="007D1FA5">
        <w:rPr>
          <w:sz w:val="24"/>
          <w:szCs w:val="24"/>
        </w:rPr>
        <w:t xml:space="preserve"> dan nilai </w:t>
      </w:r>
      <w:r>
        <w:rPr>
          <w:sz w:val="24"/>
          <w:szCs w:val="24"/>
        </w:rPr>
        <w:t>Colburn Factor, J</w:t>
      </w:r>
      <w:r w:rsidRPr="007D1FA5">
        <w:rPr>
          <w:sz w:val="24"/>
          <w:szCs w:val="24"/>
        </w:rPr>
        <w:t xml:space="preserve">. Perhitungan pada studi numerik dalam uji </w:t>
      </w:r>
      <w:r w:rsidRPr="007D1FA5">
        <w:rPr>
          <w:i/>
          <w:sz w:val="24"/>
          <w:szCs w:val="24"/>
        </w:rPr>
        <w:t>grid</w:t>
      </w:r>
      <w:r w:rsidRPr="007D1FA5">
        <w:rPr>
          <w:sz w:val="24"/>
          <w:szCs w:val="24"/>
        </w:rPr>
        <w:t xml:space="preserve"> menunjukkan kesalahan relatif antara </w:t>
      </w:r>
      <w:r w:rsidRPr="007D1FA5">
        <w:rPr>
          <w:i/>
          <w:sz w:val="24"/>
          <w:szCs w:val="24"/>
        </w:rPr>
        <w:t>grid</w:t>
      </w:r>
      <w:r>
        <w:rPr>
          <w:sz w:val="24"/>
          <w:szCs w:val="24"/>
        </w:rPr>
        <w:t xml:space="preserve"> 15</w:t>
      </w:r>
      <w:r w:rsidRPr="007D1FA5">
        <w:rPr>
          <w:sz w:val="24"/>
          <w:szCs w:val="24"/>
        </w:rPr>
        <w:t>7653 dengan 257892 adalah ±3%</w:t>
      </w:r>
      <w:r>
        <w:rPr>
          <w:sz w:val="24"/>
          <w:szCs w:val="24"/>
        </w:rPr>
        <w:t xml:space="preserve"> dengan nilai Colburn Factor, J sebesar 0,0061, 257892 dengan 358456 adalah ±1</w:t>
      </w:r>
      <w:r w:rsidRPr="007D1FA5">
        <w:rPr>
          <w:sz w:val="24"/>
          <w:szCs w:val="24"/>
        </w:rPr>
        <w:t>%</w:t>
      </w:r>
      <w:r>
        <w:rPr>
          <w:sz w:val="24"/>
          <w:szCs w:val="24"/>
        </w:rPr>
        <w:t xml:space="preserve"> dengan nilai</w:t>
      </w:r>
      <w:r w:rsidR="00735300" w:rsidRPr="00735300">
        <w:rPr>
          <w:sz w:val="24"/>
          <w:szCs w:val="24"/>
        </w:rPr>
        <w:t xml:space="preserve"> </w:t>
      </w:r>
      <w:r w:rsidR="00735300">
        <w:rPr>
          <w:sz w:val="24"/>
          <w:szCs w:val="24"/>
        </w:rPr>
        <w:t>Colburn Factor, J</w:t>
      </w:r>
      <w:r w:rsidR="00735300">
        <w:rPr>
          <w:sz w:val="24"/>
          <w:szCs w:val="24"/>
          <w:lang w:val="en-US"/>
        </w:rPr>
        <w:t xml:space="preserve"> sebesar</w:t>
      </w:r>
      <w:r>
        <w:rPr>
          <w:sz w:val="24"/>
          <w:szCs w:val="24"/>
        </w:rPr>
        <w:t xml:space="preserve"> 0,0065</w:t>
      </w:r>
      <w:r w:rsidRPr="007D1FA5">
        <w:rPr>
          <w:sz w:val="24"/>
          <w:szCs w:val="24"/>
        </w:rPr>
        <w:t>.</w:t>
      </w:r>
    </w:p>
    <w:p w:rsidR="00F22499" w:rsidRPr="007D1FA5" w:rsidRDefault="00F22499" w:rsidP="00F22499">
      <w:pPr>
        <w:spacing w:before="0"/>
        <w:ind w:right="64"/>
        <w:rPr>
          <w:sz w:val="24"/>
          <w:szCs w:val="24"/>
        </w:rPr>
      </w:pPr>
    </w:p>
    <w:p w:rsidR="00F22499" w:rsidRPr="007D1FA5" w:rsidRDefault="00F22499" w:rsidP="00F22499">
      <w:pPr>
        <w:ind w:right="64" w:firstLine="0"/>
        <w:jc w:val="center"/>
        <w:rPr>
          <w:sz w:val="24"/>
          <w:szCs w:val="24"/>
        </w:rPr>
      </w:pPr>
      <w:r>
        <w:rPr>
          <w:noProof/>
          <w:lang w:val="en-US"/>
        </w:rPr>
        <w:drawing>
          <wp:inline distT="0" distB="0" distL="0" distR="0" wp14:anchorId="7EB21C06" wp14:editId="11EA1CCD">
            <wp:extent cx="2543175" cy="1478915"/>
            <wp:effectExtent l="0" t="0" r="9525" b="69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2499" w:rsidRPr="00747B51" w:rsidRDefault="00F22499" w:rsidP="00F22499">
      <w:pPr>
        <w:ind w:right="64"/>
        <w:jc w:val="center"/>
        <w:rPr>
          <w:b/>
          <w:szCs w:val="20"/>
        </w:rPr>
      </w:pPr>
      <w:r>
        <w:rPr>
          <w:b/>
          <w:szCs w:val="20"/>
        </w:rPr>
        <w:t>Gambar 4</w:t>
      </w:r>
      <w:r w:rsidRPr="00747B51">
        <w:rPr>
          <w:b/>
          <w:szCs w:val="20"/>
        </w:rPr>
        <w:t xml:space="preserve">. </w:t>
      </w:r>
      <w:r>
        <w:rPr>
          <w:b/>
          <w:szCs w:val="20"/>
        </w:rPr>
        <w:t>Grafik Uji Grid</w:t>
      </w:r>
      <w:r w:rsidRPr="00747B51">
        <w:rPr>
          <w:b/>
          <w:i/>
          <w:szCs w:val="20"/>
        </w:rPr>
        <w:t>.</w:t>
      </w:r>
    </w:p>
    <w:p w:rsidR="00F22499" w:rsidRDefault="00F22499" w:rsidP="00F22499">
      <w:pPr>
        <w:spacing w:before="0"/>
        <w:rPr>
          <w:b/>
          <w:sz w:val="24"/>
          <w:szCs w:val="24"/>
        </w:rPr>
      </w:pPr>
    </w:p>
    <w:p w:rsidR="00F22499" w:rsidRPr="007D1FA5" w:rsidRDefault="00F22499" w:rsidP="00F22499">
      <w:pPr>
        <w:spacing w:before="0" w:line="240" w:lineRule="auto"/>
        <w:ind w:firstLine="0"/>
        <w:rPr>
          <w:b/>
          <w:sz w:val="24"/>
          <w:szCs w:val="24"/>
        </w:rPr>
      </w:pPr>
      <w:r w:rsidRPr="007D1FA5">
        <w:rPr>
          <w:b/>
          <w:sz w:val="24"/>
          <w:szCs w:val="24"/>
        </w:rPr>
        <w:t>Reduksi Data Numerik</w:t>
      </w:r>
    </w:p>
    <w:p w:rsidR="00F22499" w:rsidRDefault="00F22499" w:rsidP="00F22499">
      <w:pPr>
        <w:spacing w:before="0" w:line="240" w:lineRule="auto"/>
        <w:rPr>
          <w:sz w:val="24"/>
          <w:szCs w:val="24"/>
        </w:rPr>
      </w:pPr>
      <w:r>
        <w:rPr>
          <w:sz w:val="24"/>
          <w:szCs w:val="24"/>
          <w:lang w:val="en-US"/>
        </w:rPr>
        <w:t xml:space="preserve">Kondisi operasi pada </w:t>
      </w:r>
      <w:r w:rsidRPr="00F22499">
        <w:rPr>
          <w:i/>
          <w:sz w:val="24"/>
          <w:szCs w:val="24"/>
          <w:lang w:val="en-US"/>
        </w:rPr>
        <w:t>fin and tube heat exchanger</w:t>
      </w:r>
      <w:r>
        <w:rPr>
          <w:sz w:val="24"/>
          <w:szCs w:val="24"/>
          <w:lang w:val="en-US"/>
        </w:rPr>
        <w:t xml:space="preserve"> saat studi numerik didasarkan didasarkan atas studi eksperimen dari </w:t>
      </w:r>
      <w:r w:rsidRPr="00FE3A93">
        <w:rPr>
          <w:lang w:val="en-US"/>
        </w:rPr>
        <w:t>(A. A, Buhiyan, 2016).</w:t>
      </w:r>
      <w:r>
        <w:rPr>
          <w:sz w:val="24"/>
          <w:szCs w:val="24"/>
        </w:rPr>
        <w:t xml:space="preserve"> Dalam </w:t>
      </w:r>
      <w:r>
        <w:rPr>
          <w:sz w:val="24"/>
          <w:szCs w:val="24"/>
          <w:lang w:val="en-US"/>
        </w:rPr>
        <w:t>riset</w:t>
      </w:r>
      <w:r>
        <w:rPr>
          <w:sz w:val="24"/>
          <w:szCs w:val="24"/>
        </w:rPr>
        <w:t xml:space="preserve"> ini kami mengasumsikan bahwa panas spesifik didefinisikan sebagai</w:t>
      </w:r>
      <w:r w:rsidRPr="00A558FA">
        <w:rPr>
          <w:sz w:val="24"/>
          <w:szCs w:val="24"/>
        </w:rPr>
        <w:t xml:space="preserve"> suatu sampel zat dibagi dengan massa sampel</w:t>
      </w:r>
      <w:r>
        <w:rPr>
          <w:sz w:val="24"/>
          <w:szCs w:val="24"/>
        </w:rPr>
        <w:t xml:space="preserve"> sehingga didapat persamaan:</w:t>
      </w:r>
    </w:p>
    <w:p w:rsidR="00F22499" w:rsidRPr="00251D0E" w:rsidRDefault="00F22499" w:rsidP="00F22499">
      <w:pPr>
        <w:spacing w:before="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84"/>
      </w:tblGrid>
      <w:tr w:rsidR="00F22499" w:rsidTr="00251D0E">
        <w:tc>
          <w:tcPr>
            <w:tcW w:w="3539" w:type="dxa"/>
          </w:tcPr>
          <w:p w:rsidR="00F22499" w:rsidRPr="00F22499" w:rsidRDefault="00F22499" w:rsidP="00F22499">
            <w:pPr>
              <w:ind w:firstLine="0"/>
              <w:rPr>
                <w:rFonts w:eastAsiaTheme="minorEastAsia"/>
                <w:sz w:val="20"/>
                <w:szCs w:val="24"/>
              </w:rPr>
            </w:pPr>
            <w:r w:rsidRPr="00F22499">
              <w:rPr>
                <w:rFonts w:eastAsiaTheme="minorEastAsia"/>
                <w:i/>
                <w:sz w:val="20"/>
                <w:szCs w:val="24"/>
              </w:rPr>
              <w:t>C</w:t>
            </w:r>
            <w:r w:rsidRPr="00F22499">
              <w:rPr>
                <w:rFonts w:eastAsiaTheme="minorEastAsia"/>
                <w:i/>
                <w:sz w:val="20"/>
                <w:szCs w:val="24"/>
                <w:vertAlign w:val="subscript"/>
              </w:rPr>
              <w:t>p</w:t>
            </w:r>
            <w:r w:rsidRPr="00F22499">
              <w:rPr>
                <w:rFonts w:eastAsiaTheme="minorEastAsia"/>
                <w:i/>
                <w:sz w:val="20"/>
                <w:szCs w:val="24"/>
              </w:rPr>
              <w:t xml:space="preserve"> </w:t>
            </w:r>
            <m:oMath>
              <m:r>
                <w:rPr>
                  <w:rFonts w:ascii="Cambria Math" w:hAnsi="Cambria Math"/>
                  <w:sz w:val="20"/>
                  <w:szCs w:val="24"/>
                </w:rPr>
                <m:t xml:space="preserve">= </m:t>
              </m:r>
              <m:f>
                <m:fPr>
                  <m:ctrlPr>
                    <w:rPr>
                      <w:rFonts w:ascii="Cambria Math" w:hAnsi="Cambria Math"/>
                      <w:i/>
                      <w:sz w:val="20"/>
                      <w:szCs w:val="24"/>
                    </w:rPr>
                  </m:ctrlPr>
                </m:fPr>
                <m:num>
                  <m:sSub>
                    <m:sSubPr>
                      <m:ctrlPr>
                        <w:rPr>
                          <w:rFonts w:ascii="Cambria Math" w:hAnsi="Cambria Math"/>
                          <w:i/>
                          <w:sz w:val="20"/>
                          <w:szCs w:val="24"/>
                        </w:rPr>
                      </m:ctrlPr>
                    </m:sSubPr>
                    <m:e>
                      <m:r>
                        <w:rPr>
                          <w:rFonts w:ascii="Cambria Math" w:hAnsi="Cambria Math"/>
                          <w:sz w:val="20"/>
                          <w:szCs w:val="24"/>
                        </w:rPr>
                        <m:t>P</m:t>
                      </m:r>
                    </m:e>
                    <m:sub>
                      <m:r>
                        <w:rPr>
                          <w:rFonts w:ascii="Cambria Math" w:hAnsi="Cambria Math"/>
                          <w:sz w:val="20"/>
                          <w:szCs w:val="24"/>
                        </w:rPr>
                        <m:t>in</m:t>
                      </m:r>
                    </m:sub>
                  </m:sSub>
                  <m:r>
                    <w:rPr>
                      <w:rFonts w:ascii="Cambria Math" w:hAnsi="Cambria Math"/>
                      <w:sz w:val="20"/>
                      <w:szCs w:val="24"/>
                    </w:rPr>
                    <m:t>-P</m:t>
                  </m:r>
                </m:num>
                <m:den>
                  <m:r>
                    <w:rPr>
                      <w:rFonts w:ascii="Cambria Math" w:hAnsi="Cambria Math"/>
                      <w:sz w:val="20"/>
                      <w:szCs w:val="24"/>
                    </w:rPr>
                    <m:t>1/2ρ</m:t>
                  </m:r>
                  <m:sSubSup>
                    <m:sSubSupPr>
                      <m:ctrlPr>
                        <w:rPr>
                          <w:rFonts w:ascii="Cambria Math" w:hAnsi="Cambria Math"/>
                          <w:i/>
                          <w:sz w:val="20"/>
                          <w:szCs w:val="24"/>
                        </w:rPr>
                      </m:ctrlPr>
                    </m:sSubSupPr>
                    <m:e>
                      <m:r>
                        <w:rPr>
                          <w:rFonts w:ascii="Cambria Math" w:hAnsi="Cambria Math"/>
                          <w:sz w:val="20"/>
                          <w:szCs w:val="24"/>
                        </w:rPr>
                        <m:t>u</m:t>
                      </m:r>
                    </m:e>
                    <m:sub>
                      <m:r>
                        <w:rPr>
                          <w:rFonts w:ascii="Cambria Math" w:hAnsi="Cambria Math"/>
                          <w:sz w:val="20"/>
                          <w:szCs w:val="24"/>
                        </w:rPr>
                        <m:t>in</m:t>
                      </m:r>
                    </m:sub>
                    <m:sup>
                      <m:r>
                        <w:rPr>
                          <w:rFonts w:ascii="Cambria Math" w:hAnsi="Cambria Math"/>
                          <w:sz w:val="20"/>
                          <w:szCs w:val="24"/>
                        </w:rPr>
                        <m:t>2</m:t>
                      </m:r>
                    </m:sup>
                  </m:sSubSup>
                </m:den>
              </m:f>
            </m:oMath>
          </w:p>
        </w:tc>
        <w:tc>
          <w:tcPr>
            <w:tcW w:w="484" w:type="dxa"/>
          </w:tcPr>
          <w:p w:rsidR="00F22499" w:rsidRPr="00F22499" w:rsidRDefault="00251D0E" w:rsidP="00F22499">
            <w:pPr>
              <w:ind w:firstLine="0"/>
              <w:jc w:val="right"/>
              <w:rPr>
                <w:rFonts w:eastAsiaTheme="minorEastAsia"/>
                <w:sz w:val="20"/>
                <w:szCs w:val="24"/>
              </w:rPr>
            </w:pPr>
            <w:r>
              <w:rPr>
                <w:rFonts w:eastAsiaTheme="minorEastAsia"/>
                <w:sz w:val="20"/>
                <w:szCs w:val="24"/>
              </w:rPr>
              <w:t>(6</w:t>
            </w:r>
            <w:r w:rsidR="00F22499" w:rsidRPr="00F22499">
              <w:rPr>
                <w:rFonts w:eastAsiaTheme="minorEastAsia"/>
                <w:sz w:val="20"/>
                <w:szCs w:val="24"/>
              </w:rPr>
              <w:t>)</w:t>
            </w:r>
          </w:p>
        </w:tc>
      </w:tr>
    </w:tbl>
    <w:p w:rsidR="00F22499" w:rsidRDefault="00F22499" w:rsidP="00F22499">
      <w:pPr>
        <w:ind w:firstLine="0"/>
        <w:rPr>
          <w:rFonts w:eastAsiaTheme="minorEastAsia"/>
          <w:sz w:val="24"/>
          <w:szCs w:val="24"/>
        </w:rPr>
      </w:pPr>
      <w:r>
        <w:rPr>
          <w:rFonts w:eastAsiaTheme="minorEastAsia"/>
          <w:sz w:val="24"/>
          <w:szCs w:val="24"/>
        </w:rPr>
        <w:t xml:space="preserve">                            </w:t>
      </w:r>
    </w:p>
    <w:p w:rsidR="00F22499" w:rsidRDefault="00F22499" w:rsidP="00251D0E">
      <w:pPr>
        <w:spacing w:before="0"/>
        <w:rPr>
          <w:rFonts w:eastAsiaTheme="minorEastAsia"/>
          <w:sz w:val="24"/>
          <w:szCs w:val="24"/>
        </w:rPr>
      </w:pPr>
      <w:r w:rsidRPr="00F22499">
        <w:rPr>
          <w:rFonts w:eastAsiaTheme="minorEastAsia"/>
          <w:sz w:val="24"/>
          <w:szCs w:val="24"/>
        </w:rPr>
        <w:t>Dimana P</w:t>
      </w:r>
      <w:r w:rsidRPr="00F22499">
        <w:rPr>
          <w:rFonts w:eastAsiaTheme="minorEastAsia"/>
          <w:sz w:val="24"/>
          <w:szCs w:val="24"/>
          <w:vertAlign w:val="subscript"/>
        </w:rPr>
        <w:t>in</w:t>
      </w:r>
      <w:r w:rsidRPr="00F22499">
        <w:rPr>
          <w:rFonts w:eastAsiaTheme="minorEastAsia"/>
          <w:sz w:val="24"/>
          <w:szCs w:val="24"/>
        </w:rPr>
        <w:t xml:space="preserve"> adalah </w:t>
      </w:r>
      <w:r w:rsidRPr="00F22499">
        <w:rPr>
          <w:rFonts w:eastAsiaTheme="minorEastAsia"/>
          <w:i/>
          <w:sz w:val="24"/>
          <w:szCs w:val="24"/>
        </w:rPr>
        <w:t>pressure inlet</w:t>
      </w:r>
      <w:r w:rsidRPr="00F22499">
        <w:rPr>
          <w:rFonts w:eastAsiaTheme="minorEastAsia"/>
          <w:sz w:val="24"/>
          <w:szCs w:val="24"/>
        </w:rPr>
        <w:t xml:space="preserve">, dan untuk </w:t>
      </w:r>
      <w:r w:rsidRPr="00F22499">
        <w:rPr>
          <w:rFonts w:eastAsiaTheme="minorEastAsia"/>
          <w:i/>
          <w:sz w:val="24"/>
          <w:szCs w:val="24"/>
        </w:rPr>
        <w:t>heat flux</w:t>
      </w:r>
      <w:r w:rsidRPr="00F22499">
        <w:rPr>
          <w:rFonts w:eastAsiaTheme="minorEastAsia"/>
          <w:sz w:val="24"/>
          <w:szCs w:val="24"/>
        </w:rPr>
        <w:t xml:space="preserve"> dihitung dengan menggunakan persamaan:</w:t>
      </w:r>
    </w:p>
    <w:p w:rsidR="00F22499" w:rsidRPr="00251D0E" w:rsidRDefault="00F22499" w:rsidP="00251D0E">
      <w:pPr>
        <w:spacing w:before="0"/>
        <w:rPr>
          <w:rFonts w:eastAsiaTheme="minorEastAsia"/>
          <w:szCs w:val="24"/>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450"/>
      </w:tblGrid>
      <w:tr w:rsidR="00F22499" w:rsidTr="00251D0E">
        <w:tc>
          <w:tcPr>
            <w:tcW w:w="3823" w:type="dxa"/>
          </w:tcPr>
          <w:p w:rsidR="00F22499" w:rsidRPr="00F22499" w:rsidRDefault="00F22499" w:rsidP="00251D0E">
            <w:pPr>
              <w:spacing w:before="0"/>
              <w:ind w:firstLine="0"/>
              <w:rPr>
                <w:rFonts w:eastAsiaTheme="minorEastAsia"/>
                <w:sz w:val="20"/>
                <w:szCs w:val="24"/>
              </w:rPr>
            </w:pPr>
            <m:oMath>
              <m:r>
                <w:rPr>
                  <w:rFonts w:ascii="Cambria Math" w:hAnsi="Cambria Math"/>
                  <w:sz w:val="20"/>
                  <w:szCs w:val="24"/>
                </w:rPr>
                <m:t>Q=ṁ</m:t>
              </m:r>
              <m:d>
                <m:dPr>
                  <m:ctrlPr>
                    <w:rPr>
                      <w:rFonts w:ascii="Cambria Math" w:hAnsi="Cambria Math"/>
                      <w:i/>
                      <w:sz w:val="20"/>
                      <w:szCs w:val="24"/>
                    </w:rPr>
                  </m:ctrlPr>
                </m:dPr>
                <m:e>
                  <m:r>
                    <w:rPr>
                      <w:rFonts w:ascii="Cambria Math" w:hAnsi="Cambria Math"/>
                      <w:sz w:val="20"/>
                      <w:szCs w:val="24"/>
                    </w:rPr>
                    <m:t>T-</m:t>
                  </m:r>
                  <m:sSub>
                    <m:sSubPr>
                      <m:ctrlPr>
                        <w:rPr>
                          <w:rFonts w:ascii="Cambria Math" w:hAnsi="Cambria Math"/>
                          <w:i/>
                          <w:sz w:val="20"/>
                          <w:szCs w:val="24"/>
                        </w:rPr>
                      </m:ctrlPr>
                    </m:sSubPr>
                    <m:e>
                      <m:r>
                        <w:rPr>
                          <w:rFonts w:ascii="Cambria Math" w:hAnsi="Cambria Math"/>
                          <w:sz w:val="20"/>
                          <w:szCs w:val="24"/>
                        </w:rPr>
                        <m:t>T</m:t>
                      </m:r>
                    </m:e>
                    <m:sub>
                      <m:r>
                        <w:rPr>
                          <w:rFonts w:ascii="Cambria Math" w:hAnsi="Cambria Math"/>
                          <w:sz w:val="20"/>
                          <w:szCs w:val="24"/>
                        </w:rPr>
                        <m:t>in</m:t>
                      </m:r>
                    </m:sub>
                  </m:sSub>
                </m:e>
              </m:d>
            </m:oMath>
            <w:r w:rsidRPr="00F22499">
              <w:rPr>
                <w:rFonts w:eastAsiaTheme="minorEastAsia"/>
                <w:i/>
                <w:sz w:val="20"/>
                <w:szCs w:val="24"/>
              </w:rPr>
              <w:t xml:space="preserve"> = ρ.U.A</w:t>
            </w:r>
            <w:r w:rsidRPr="00F22499">
              <w:rPr>
                <w:rFonts w:eastAsiaTheme="minorEastAsia"/>
                <w:i/>
                <w:sz w:val="20"/>
                <w:szCs w:val="24"/>
                <w:vertAlign w:val="subscript"/>
              </w:rPr>
              <w:t>c</w:t>
            </w:r>
            <w:r w:rsidRPr="00F22499">
              <w:rPr>
                <w:rFonts w:eastAsiaTheme="minorEastAsia"/>
                <w:i/>
                <w:sz w:val="20"/>
                <w:szCs w:val="24"/>
              </w:rPr>
              <w:t>.c</w:t>
            </w:r>
            <m:oMath>
              <m:d>
                <m:dPr>
                  <m:ctrlPr>
                    <w:rPr>
                      <w:rFonts w:ascii="Cambria Math" w:hAnsi="Cambria Math"/>
                      <w:i/>
                      <w:sz w:val="20"/>
                      <w:szCs w:val="24"/>
                    </w:rPr>
                  </m:ctrlPr>
                </m:dPr>
                <m:e>
                  <m:r>
                    <w:rPr>
                      <w:rFonts w:ascii="Cambria Math" w:hAnsi="Cambria Math"/>
                      <w:sz w:val="20"/>
                      <w:szCs w:val="24"/>
                    </w:rPr>
                    <m:t>T-</m:t>
                  </m:r>
                  <m:sSub>
                    <m:sSubPr>
                      <m:ctrlPr>
                        <w:rPr>
                          <w:rFonts w:ascii="Cambria Math" w:hAnsi="Cambria Math"/>
                          <w:i/>
                          <w:sz w:val="20"/>
                          <w:szCs w:val="24"/>
                        </w:rPr>
                      </m:ctrlPr>
                    </m:sSubPr>
                    <m:e>
                      <m:r>
                        <w:rPr>
                          <w:rFonts w:ascii="Cambria Math" w:hAnsi="Cambria Math"/>
                          <w:sz w:val="20"/>
                          <w:szCs w:val="24"/>
                        </w:rPr>
                        <m:t>T</m:t>
                      </m:r>
                    </m:e>
                    <m:sub>
                      <m:r>
                        <w:rPr>
                          <w:rFonts w:ascii="Cambria Math" w:hAnsi="Cambria Math"/>
                          <w:sz w:val="20"/>
                          <w:szCs w:val="24"/>
                        </w:rPr>
                        <m:t>in</m:t>
                      </m:r>
                    </m:sub>
                  </m:sSub>
                </m:e>
              </m:d>
            </m:oMath>
          </w:p>
        </w:tc>
        <w:tc>
          <w:tcPr>
            <w:tcW w:w="425" w:type="dxa"/>
          </w:tcPr>
          <w:p w:rsidR="00F22499" w:rsidRPr="00F22499" w:rsidRDefault="00251D0E" w:rsidP="00251D0E">
            <w:pPr>
              <w:spacing w:before="0"/>
              <w:ind w:firstLine="0"/>
              <w:jc w:val="right"/>
              <w:rPr>
                <w:rFonts w:eastAsiaTheme="minorEastAsia"/>
                <w:sz w:val="20"/>
                <w:szCs w:val="24"/>
              </w:rPr>
            </w:pPr>
            <w:r>
              <w:rPr>
                <w:rFonts w:eastAsiaTheme="minorEastAsia"/>
                <w:sz w:val="20"/>
                <w:szCs w:val="24"/>
              </w:rPr>
              <w:t>(7</w:t>
            </w:r>
            <w:r w:rsidR="00F22499" w:rsidRPr="00F22499">
              <w:rPr>
                <w:rFonts w:eastAsiaTheme="minorEastAsia"/>
                <w:sz w:val="20"/>
                <w:szCs w:val="24"/>
              </w:rPr>
              <w:t>)</w:t>
            </w:r>
          </w:p>
        </w:tc>
      </w:tr>
    </w:tbl>
    <w:p w:rsidR="00251D0E" w:rsidRDefault="00251D0E" w:rsidP="00251D0E">
      <w:pPr>
        <w:tabs>
          <w:tab w:val="right" w:pos="7938"/>
        </w:tabs>
        <w:spacing w:before="0"/>
        <w:ind w:firstLine="0"/>
        <w:rPr>
          <w:rFonts w:eastAsiaTheme="minorEastAsia"/>
          <w:sz w:val="24"/>
          <w:szCs w:val="24"/>
        </w:rPr>
      </w:pPr>
      <w:r>
        <w:rPr>
          <w:rFonts w:eastAsiaTheme="minorEastAsia"/>
          <w:sz w:val="24"/>
          <w:szCs w:val="24"/>
        </w:rPr>
        <w:tab/>
      </w:r>
    </w:p>
    <w:p w:rsidR="00F22499" w:rsidRDefault="00251D0E" w:rsidP="00251D0E">
      <w:pPr>
        <w:tabs>
          <w:tab w:val="right" w:pos="7938"/>
        </w:tabs>
        <w:spacing w:before="0"/>
        <w:ind w:firstLine="0"/>
        <w:rPr>
          <w:rFonts w:eastAsiaTheme="minorEastAsia"/>
          <w:sz w:val="24"/>
          <w:szCs w:val="24"/>
        </w:rPr>
      </w:pPr>
      <w:r>
        <w:rPr>
          <w:rFonts w:eastAsiaTheme="minorEastAsia"/>
          <w:sz w:val="24"/>
          <w:szCs w:val="24"/>
        </w:rPr>
        <w:t xml:space="preserve">         </w:t>
      </w:r>
      <w:r w:rsidR="00F22499" w:rsidRPr="00251D0E">
        <w:rPr>
          <w:rFonts w:eastAsiaTheme="minorEastAsia"/>
          <w:i/>
          <w:sz w:val="24"/>
          <w:szCs w:val="24"/>
        </w:rPr>
        <w:t>Lograritmic Mean Temperature Different</w:t>
      </w:r>
      <w:r w:rsidR="00F22499">
        <w:rPr>
          <w:rFonts w:eastAsiaTheme="minorEastAsia"/>
          <w:sz w:val="24"/>
          <w:szCs w:val="24"/>
        </w:rPr>
        <w:t xml:space="preserve"> didefinisikan dengan persamaan:</w:t>
      </w:r>
    </w:p>
    <w:p w:rsidR="00251D0E" w:rsidRDefault="00251D0E" w:rsidP="00251D0E">
      <w:pPr>
        <w:tabs>
          <w:tab w:val="right" w:pos="7938"/>
        </w:tabs>
        <w:spacing w:before="0"/>
        <w:ind w:firstLine="0"/>
        <w:rPr>
          <w:rFonts w:eastAsiaTheme="minorEastAsia"/>
          <w:sz w:val="24"/>
          <w:szCs w:val="24"/>
        </w:rPr>
      </w:pPr>
    </w:p>
    <w:tbl>
      <w:tblPr>
        <w:tblStyle w:val="TableGrid"/>
        <w:tblW w:w="4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1"/>
        <w:gridCol w:w="450"/>
      </w:tblGrid>
      <w:tr w:rsidR="00251D0E" w:rsidTr="00251D0E">
        <w:tc>
          <w:tcPr>
            <w:tcW w:w="3823" w:type="dxa"/>
          </w:tcPr>
          <w:p w:rsidR="00251D0E" w:rsidRPr="00251D0E" w:rsidRDefault="00251D0E" w:rsidP="00251D0E">
            <w:pPr>
              <w:tabs>
                <w:tab w:val="right" w:pos="7938"/>
              </w:tabs>
              <w:spacing w:before="0"/>
              <w:ind w:firstLine="0"/>
              <w:rPr>
                <w:rFonts w:eastAsiaTheme="minorEastAsia"/>
                <w:sz w:val="20"/>
                <w:szCs w:val="20"/>
              </w:rPr>
            </w:pPr>
            <m:oMathPara>
              <m:oMathParaPr>
                <m:jc m:val="left"/>
              </m:oMathParaPr>
              <m:oMath>
                <m:r>
                  <w:rPr>
                    <w:rFonts w:ascii="Cambria Math" w:hAnsi="Cambria Math"/>
                    <w:sz w:val="20"/>
                    <w:szCs w:val="20"/>
                  </w:rPr>
                  <m:t>LMTD=</m:t>
                </m:r>
                <m:f>
                  <m:fPr>
                    <m:ctrlPr>
                      <w:rPr>
                        <w:rFonts w:ascii="Cambria Math" w:hAnsi="Cambria Math"/>
                        <w:i/>
                        <w:sz w:val="20"/>
                        <w:szCs w:val="20"/>
                      </w:rPr>
                    </m:ctrlPr>
                  </m:fPr>
                  <m:num>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wall</m:t>
                            </m:r>
                          </m:sub>
                        </m:sSub>
                        <m:r>
                          <w:rPr>
                            <w:rFonts w:ascii="Cambria Math" w:hAnsi="Cambria Math"/>
                            <w:sz w:val="20"/>
                            <w:szCs w:val="20"/>
                          </w:rPr>
                          <m:t>-T</m:t>
                        </m:r>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wall</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in</m:t>
                            </m:r>
                          </m:sub>
                        </m:sSub>
                      </m:e>
                    </m:d>
                    <m:r>
                      <w:rPr>
                        <w:rFonts w:ascii="Cambria Math" w:hAnsi="Cambria Math"/>
                        <w:sz w:val="20"/>
                        <w:szCs w:val="20"/>
                      </w:rPr>
                      <m:t>)</m:t>
                    </m:r>
                  </m:num>
                  <m:den>
                    <m:r>
                      <w:rPr>
                        <w:rFonts w:ascii="Cambria Math" w:hAnsi="Cambria Math"/>
                        <w:sz w:val="20"/>
                        <w:szCs w:val="20"/>
                      </w:rPr>
                      <m:t>ln</m:t>
                    </m:r>
                    <m:d>
                      <m:dPr>
                        <m:ctrlPr>
                          <w:rPr>
                            <w:rFonts w:ascii="Cambria Math" w:hAnsi="Cambria Math"/>
                            <w:i/>
                            <w:sz w:val="20"/>
                            <w:szCs w:val="20"/>
                          </w:rPr>
                        </m:ctrlPr>
                      </m:dPr>
                      <m:e>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wall</m:t>
                                    </m:r>
                                  </m:sub>
                                </m:sSub>
                                <m:r>
                                  <w:rPr>
                                    <w:rFonts w:ascii="Cambria Math" w:hAnsi="Cambria Math"/>
                                    <w:sz w:val="20"/>
                                    <w:szCs w:val="20"/>
                                  </w:rPr>
                                  <m:t>-T</m:t>
                                </m:r>
                              </m:e>
                            </m:d>
                          </m:num>
                          <m:den>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wall</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in</m:t>
                                    </m:r>
                                  </m:sub>
                                </m:sSub>
                              </m:e>
                            </m:d>
                          </m:den>
                        </m:f>
                      </m:e>
                    </m:d>
                  </m:den>
                </m:f>
              </m:oMath>
            </m:oMathPara>
          </w:p>
        </w:tc>
        <w:tc>
          <w:tcPr>
            <w:tcW w:w="418" w:type="dxa"/>
          </w:tcPr>
          <w:p w:rsidR="00251D0E" w:rsidRPr="00251D0E" w:rsidRDefault="00251D0E" w:rsidP="00251D0E">
            <w:pPr>
              <w:tabs>
                <w:tab w:val="right" w:pos="7938"/>
              </w:tabs>
              <w:ind w:firstLine="0"/>
              <w:rPr>
                <w:rFonts w:eastAsiaTheme="minorEastAsia"/>
                <w:sz w:val="20"/>
                <w:szCs w:val="20"/>
                <w:lang w:val="en-US"/>
              </w:rPr>
            </w:pPr>
            <w:r w:rsidRPr="00251D0E">
              <w:rPr>
                <w:rFonts w:eastAsiaTheme="minorEastAsia"/>
                <w:sz w:val="20"/>
                <w:szCs w:val="20"/>
                <w:lang w:val="en-US"/>
              </w:rPr>
              <w:t>(8)</w:t>
            </w:r>
          </w:p>
        </w:tc>
      </w:tr>
    </w:tbl>
    <w:p w:rsidR="00251D0E" w:rsidRDefault="00251D0E" w:rsidP="00251D0E">
      <w:pPr>
        <w:tabs>
          <w:tab w:val="right" w:pos="7938"/>
        </w:tabs>
        <w:spacing w:before="0"/>
        <w:ind w:firstLine="0"/>
        <w:rPr>
          <w:rFonts w:eastAsiaTheme="minorEastAsia"/>
          <w:szCs w:val="24"/>
        </w:rPr>
      </w:pPr>
    </w:p>
    <w:p w:rsidR="00F22499" w:rsidRDefault="00251D0E" w:rsidP="00251D0E">
      <w:pPr>
        <w:tabs>
          <w:tab w:val="right" w:pos="7938"/>
        </w:tabs>
        <w:spacing w:before="0"/>
        <w:ind w:firstLine="0"/>
        <w:rPr>
          <w:rFonts w:eastAsiaTheme="minorEastAsia"/>
          <w:sz w:val="24"/>
          <w:szCs w:val="24"/>
        </w:rPr>
      </w:pPr>
      <w:r>
        <w:rPr>
          <w:rFonts w:eastAsiaTheme="minorEastAsia"/>
          <w:sz w:val="24"/>
          <w:szCs w:val="24"/>
        </w:rPr>
        <w:tab/>
        <w:t xml:space="preserve">         </w:t>
      </w:r>
      <w:r w:rsidR="00F22499">
        <w:rPr>
          <w:rFonts w:eastAsiaTheme="minorEastAsia"/>
          <w:sz w:val="24"/>
          <w:szCs w:val="24"/>
        </w:rPr>
        <w:t xml:space="preserve">Koefisien perpindahan panas lokal dipertimbangkan berdasarkan masukan </w:t>
      </w:r>
      <w:r w:rsidR="00F22499" w:rsidRPr="00B979C8">
        <w:rPr>
          <w:rFonts w:eastAsiaTheme="minorEastAsia"/>
          <w:i/>
          <w:sz w:val="24"/>
          <w:szCs w:val="24"/>
        </w:rPr>
        <w:t>heat flux</w:t>
      </w:r>
      <w:r w:rsidR="00F22499">
        <w:rPr>
          <w:rFonts w:eastAsiaTheme="minorEastAsia"/>
          <w:sz w:val="24"/>
          <w:szCs w:val="24"/>
        </w:rPr>
        <w:t xml:space="preserve"> dan hasil perhitungan LMTD pada </w:t>
      </w:r>
      <w:r w:rsidR="00F22499" w:rsidRPr="00B979C8">
        <w:rPr>
          <w:rFonts w:eastAsiaTheme="minorEastAsia"/>
          <w:i/>
          <w:sz w:val="24"/>
          <w:szCs w:val="24"/>
        </w:rPr>
        <w:t>fin and tube heat exchanger</w:t>
      </w:r>
      <w:r w:rsidR="00F22499">
        <w:rPr>
          <w:rFonts w:eastAsiaTheme="minorEastAsia"/>
          <w:sz w:val="24"/>
          <w:szCs w:val="24"/>
        </w:rPr>
        <w:t>, sehingga koefisien perpindahan panas dapat dihitung dengan persamaan:</w:t>
      </w:r>
    </w:p>
    <w:p w:rsidR="00251D0E" w:rsidRDefault="00251D0E" w:rsidP="00251D0E">
      <w:pPr>
        <w:tabs>
          <w:tab w:val="right" w:pos="7938"/>
        </w:tabs>
        <w:spacing w:before="0"/>
        <w:ind w:firstLine="0"/>
        <w:rPr>
          <w:rFonts w:eastAsiaTheme="minorEastAsia"/>
          <w:sz w:val="24"/>
          <w:szCs w:val="24"/>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2237"/>
      </w:tblGrid>
      <w:tr w:rsidR="00251D0E" w:rsidTr="00251D0E">
        <w:tc>
          <w:tcPr>
            <w:tcW w:w="2011" w:type="dxa"/>
          </w:tcPr>
          <w:p w:rsidR="00251D0E" w:rsidRPr="00251D0E" w:rsidRDefault="00251D0E" w:rsidP="00251D0E">
            <w:pPr>
              <w:tabs>
                <w:tab w:val="right" w:pos="7938"/>
              </w:tabs>
              <w:spacing w:before="0"/>
              <w:ind w:firstLine="0"/>
              <w:rPr>
                <w:rFonts w:eastAsiaTheme="minorEastAsia"/>
                <w:sz w:val="20"/>
                <w:szCs w:val="24"/>
              </w:rPr>
            </w:pPr>
            <m:oMathPara>
              <m:oMathParaPr>
                <m:jc m:val="left"/>
              </m:oMathParaPr>
              <m:oMath>
                <m:r>
                  <w:rPr>
                    <w:rFonts w:ascii="Cambria Math" w:hAnsi="Cambria Math"/>
                    <w:sz w:val="20"/>
                    <w:szCs w:val="24"/>
                  </w:rPr>
                  <m:t>h=</m:t>
                </m:r>
                <m:f>
                  <m:fPr>
                    <m:ctrlPr>
                      <w:rPr>
                        <w:rFonts w:ascii="Cambria Math" w:hAnsi="Cambria Math"/>
                        <w:i/>
                        <w:sz w:val="20"/>
                        <w:szCs w:val="24"/>
                      </w:rPr>
                    </m:ctrlPr>
                  </m:fPr>
                  <m:num>
                    <m:r>
                      <w:rPr>
                        <w:rFonts w:ascii="Cambria Math" w:hAnsi="Cambria Math"/>
                        <w:sz w:val="20"/>
                        <w:szCs w:val="24"/>
                      </w:rPr>
                      <m:t>Q</m:t>
                    </m:r>
                  </m:num>
                  <m:den>
                    <m:sSub>
                      <m:sSubPr>
                        <m:ctrlPr>
                          <w:rPr>
                            <w:rFonts w:ascii="Cambria Math" w:hAnsi="Cambria Math"/>
                            <w:i/>
                            <w:sz w:val="20"/>
                            <w:szCs w:val="24"/>
                          </w:rPr>
                        </m:ctrlPr>
                      </m:sSubPr>
                      <m:e>
                        <m:r>
                          <w:rPr>
                            <w:rFonts w:ascii="Cambria Math" w:hAnsi="Cambria Math"/>
                            <w:sz w:val="20"/>
                            <w:szCs w:val="24"/>
                          </w:rPr>
                          <m:t>A</m:t>
                        </m:r>
                      </m:e>
                      <m:sub>
                        <m:r>
                          <w:rPr>
                            <w:rFonts w:ascii="Cambria Math" w:hAnsi="Cambria Math"/>
                            <w:sz w:val="20"/>
                            <w:szCs w:val="24"/>
                          </w:rPr>
                          <m:t>a</m:t>
                        </m:r>
                      </m:sub>
                    </m:sSub>
                    <m:r>
                      <w:rPr>
                        <w:rFonts w:ascii="Cambria Math" w:hAnsi="Cambria Math"/>
                        <w:sz w:val="20"/>
                        <w:szCs w:val="24"/>
                      </w:rPr>
                      <m:t>×LMTD</m:t>
                    </m:r>
                  </m:den>
                </m:f>
              </m:oMath>
            </m:oMathPara>
          </w:p>
        </w:tc>
        <w:tc>
          <w:tcPr>
            <w:tcW w:w="2237" w:type="dxa"/>
          </w:tcPr>
          <w:p w:rsidR="00251D0E" w:rsidRPr="00251D0E" w:rsidRDefault="00251D0E" w:rsidP="00251D0E">
            <w:pPr>
              <w:tabs>
                <w:tab w:val="right" w:pos="7938"/>
              </w:tabs>
              <w:spacing w:before="0"/>
              <w:ind w:firstLine="0"/>
              <w:jc w:val="right"/>
              <w:rPr>
                <w:rFonts w:eastAsiaTheme="minorEastAsia"/>
                <w:sz w:val="20"/>
                <w:szCs w:val="24"/>
                <w:lang w:val="en-US"/>
              </w:rPr>
            </w:pPr>
            <w:r w:rsidRPr="00251D0E">
              <w:rPr>
                <w:rFonts w:eastAsiaTheme="minorEastAsia"/>
                <w:sz w:val="20"/>
                <w:szCs w:val="24"/>
                <w:lang w:val="en-US"/>
              </w:rPr>
              <w:t>(9)</w:t>
            </w:r>
          </w:p>
        </w:tc>
      </w:tr>
    </w:tbl>
    <w:p w:rsidR="00251D0E" w:rsidRDefault="00251D0E" w:rsidP="00251D0E">
      <w:pPr>
        <w:tabs>
          <w:tab w:val="right" w:pos="7938"/>
        </w:tabs>
        <w:spacing w:before="0"/>
        <w:ind w:firstLine="0"/>
        <w:rPr>
          <w:rFonts w:eastAsiaTheme="minorEastAsia"/>
          <w:szCs w:val="24"/>
        </w:rPr>
      </w:pPr>
    </w:p>
    <w:p w:rsidR="00F22499" w:rsidRDefault="00251D0E" w:rsidP="00251D0E">
      <w:pPr>
        <w:tabs>
          <w:tab w:val="right" w:pos="7938"/>
        </w:tabs>
        <w:spacing w:before="0"/>
        <w:ind w:firstLine="0"/>
        <w:rPr>
          <w:rFonts w:eastAsiaTheme="minorEastAsia"/>
          <w:sz w:val="24"/>
          <w:szCs w:val="24"/>
        </w:rPr>
      </w:pPr>
      <w:r>
        <w:rPr>
          <w:rFonts w:eastAsiaTheme="minorEastAsia"/>
          <w:szCs w:val="24"/>
        </w:rPr>
        <w:tab/>
      </w:r>
      <w:r>
        <w:rPr>
          <w:rFonts w:eastAsiaTheme="minorEastAsia"/>
          <w:szCs w:val="24"/>
          <w:lang w:val="en-US"/>
        </w:rPr>
        <w:t xml:space="preserve">         </w:t>
      </w:r>
      <w:r w:rsidR="00F22499">
        <w:rPr>
          <w:rFonts w:eastAsiaTheme="minorEastAsia"/>
          <w:sz w:val="24"/>
          <w:szCs w:val="24"/>
        </w:rPr>
        <w:t>Nilai koefisien perpindahan panas lokal dapat dikorelasikan untuk menghitung nilai Bilangan Nusselt, sehingga:</w:t>
      </w:r>
    </w:p>
    <w:p w:rsidR="00251D0E" w:rsidRDefault="00251D0E" w:rsidP="00251D0E">
      <w:pPr>
        <w:tabs>
          <w:tab w:val="right" w:pos="7938"/>
        </w:tabs>
        <w:spacing w:before="0"/>
        <w:ind w:firstLine="0"/>
        <w:rPr>
          <w:rFonts w:eastAsiaTheme="minorEastAsia"/>
          <w:sz w:val="24"/>
          <w:szCs w:val="24"/>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2237"/>
      </w:tblGrid>
      <w:tr w:rsidR="00251D0E" w:rsidTr="00251D0E">
        <w:tc>
          <w:tcPr>
            <w:tcW w:w="2011" w:type="dxa"/>
          </w:tcPr>
          <w:p w:rsidR="00251D0E" w:rsidRPr="00251D0E" w:rsidRDefault="00251D0E" w:rsidP="00251D0E">
            <w:pPr>
              <w:tabs>
                <w:tab w:val="right" w:pos="7938"/>
              </w:tabs>
              <w:spacing w:before="0"/>
              <w:ind w:firstLine="0"/>
              <w:rPr>
                <w:rFonts w:eastAsiaTheme="minorEastAsia"/>
                <w:sz w:val="20"/>
                <w:szCs w:val="24"/>
              </w:rPr>
            </w:pPr>
            <m:oMathPara>
              <m:oMathParaPr>
                <m:jc m:val="left"/>
              </m:oMathParaPr>
              <m:oMath>
                <m:r>
                  <w:rPr>
                    <w:rFonts w:ascii="Cambria Math" w:hAnsi="Cambria Math"/>
                    <w:sz w:val="20"/>
                    <w:szCs w:val="24"/>
                  </w:rPr>
                  <m:t>Nu=</m:t>
                </m:r>
                <m:f>
                  <m:fPr>
                    <m:ctrlPr>
                      <w:rPr>
                        <w:rFonts w:ascii="Cambria Math" w:hAnsi="Cambria Math"/>
                        <w:i/>
                        <w:sz w:val="20"/>
                        <w:szCs w:val="24"/>
                      </w:rPr>
                    </m:ctrlPr>
                  </m:fPr>
                  <m:num>
                    <m:r>
                      <w:rPr>
                        <w:rFonts w:ascii="Cambria Math" w:hAnsi="Cambria Math"/>
                        <w:sz w:val="20"/>
                        <w:szCs w:val="24"/>
                      </w:rPr>
                      <m:t>h.H</m:t>
                    </m:r>
                  </m:num>
                  <m:den>
                    <m:r>
                      <w:rPr>
                        <w:rFonts w:ascii="Cambria Math" w:hAnsi="Cambria Math"/>
                        <w:sz w:val="20"/>
                        <w:szCs w:val="24"/>
                      </w:rPr>
                      <m:t>k</m:t>
                    </m:r>
                  </m:den>
                </m:f>
              </m:oMath>
            </m:oMathPara>
          </w:p>
        </w:tc>
        <w:tc>
          <w:tcPr>
            <w:tcW w:w="2237" w:type="dxa"/>
          </w:tcPr>
          <w:p w:rsidR="00251D0E" w:rsidRPr="00251D0E" w:rsidRDefault="00251D0E" w:rsidP="00251D0E">
            <w:pPr>
              <w:tabs>
                <w:tab w:val="right" w:pos="7938"/>
              </w:tabs>
              <w:spacing w:before="0"/>
              <w:ind w:firstLine="0"/>
              <w:jc w:val="right"/>
              <w:rPr>
                <w:rFonts w:eastAsiaTheme="minorEastAsia"/>
                <w:sz w:val="20"/>
                <w:szCs w:val="24"/>
                <w:lang w:val="en-US"/>
              </w:rPr>
            </w:pPr>
            <w:r w:rsidRPr="00251D0E">
              <w:rPr>
                <w:rFonts w:eastAsiaTheme="minorEastAsia"/>
                <w:sz w:val="20"/>
                <w:szCs w:val="24"/>
                <w:lang w:val="en-US"/>
              </w:rPr>
              <w:t>(10)</w:t>
            </w:r>
          </w:p>
        </w:tc>
      </w:tr>
    </w:tbl>
    <w:p w:rsidR="00251D0E" w:rsidRDefault="00251D0E" w:rsidP="00251D0E">
      <w:pPr>
        <w:tabs>
          <w:tab w:val="right" w:pos="7938"/>
        </w:tabs>
        <w:spacing w:before="0"/>
        <w:ind w:firstLine="0"/>
        <w:rPr>
          <w:rFonts w:eastAsiaTheme="minorEastAsia"/>
          <w:szCs w:val="24"/>
        </w:rPr>
      </w:pPr>
    </w:p>
    <w:p w:rsidR="00F22499" w:rsidRDefault="00251D0E" w:rsidP="00251D0E">
      <w:pPr>
        <w:tabs>
          <w:tab w:val="right" w:pos="7938"/>
        </w:tabs>
        <w:spacing w:before="0"/>
        <w:ind w:firstLine="0"/>
        <w:rPr>
          <w:rFonts w:eastAsiaTheme="minorEastAsia"/>
          <w:sz w:val="24"/>
          <w:szCs w:val="24"/>
        </w:rPr>
      </w:pPr>
      <w:r>
        <w:rPr>
          <w:rFonts w:eastAsiaTheme="minorEastAsia"/>
          <w:szCs w:val="24"/>
          <w:lang w:val="en-US"/>
        </w:rPr>
        <w:t xml:space="preserve">         </w:t>
      </w:r>
      <w:r w:rsidR="00F22499">
        <w:rPr>
          <w:rFonts w:eastAsiaTheme="minorEastAsia"/>
          <w:sz w:val="24"/>
          <w:szCs w:val="24"/>
        </w:rPr>
        <w:t>Faktor friksi dan colburn factor dihitung dengan persamaan:</w:t>
      </w:r>
    </w:p>
    <w:p w:rsidR="00251D0E" w:rsidRDefault="00251D0E" w:rsidP="00251D0E">
      <w:pPr>
        <w:tabs>
          <w:tab w:val="right" w:pos="7938"/>
        </w:tabs>
        <w:spacing w:before="0"/>
        <w:ind w:firstLine="0"/>
        <w:rPr>
          <w:rFonts w:eastAsiaTheme="minorEastAsia"/>
          <w:sz w:val="24"/>
          <w:szCs w:val="24"/>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550"/>
      </w:tblGrid>
      <w:tr w:rsidR="00251D0E" w:rsidTr="00251D0E">
        <w:tc>
          <w:tcPr>
            <w:tcW w:w="3823" w:type="dxa"/>
          </w:tcPr>
          <w:p w:rsidR="00251D0E" w:rsidRPr="00251D0E" w:rsidRDefault="00251D0E" w:rsidP="00251D0E">
            <w:pPr>
              <w:tabs>
                <w:tab w:val="right" w:pos="7938"/>
              </w:tabs>
              <w:spacing w:before="0"/>
              <w:ind w:firstLine="0"/>
              <w:rPr>
                <w:rFonts w:eastAsiaTheme="minorEastAsia"/>
                <w:sz w:val="20"/>
                <w:szCs w:val="20"/>
              </w:rPr>
            </w:pPr>
            <w:r w:rsidRPr="00251D0E">
              <w:rPr>
                <w:rFonts w:eastAsiaTheme="minorEastAsia"/>
                <w:i/>
                <w:sz w:val="20"/>
                <w:szCs w:val="20"/>
              </w:rPr>
              <w:t xml:space="preserve">f </w:t>
            </w:r>
            <m:oMath>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in</m:t>
                          </m:r>
                        </m:sub>
                      </m:sSub>
                      <m:r>
                        <w:rPr>
                          <w:rFonts w:ascii="Cambria Math" w:hAnsi="Cambria Math"/>
                          <w:sz w:val="20"/>
                          <w:szCs w:val="20"/>
                        </w:rPr>
                        <m:t>-P</m:t>
                      </m:r>
                    </m:e>
                  </m:d>
                </m:num>
                <m:den>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.ρ</m:t>
                  </m:r>
                  <m:sSubSup>
                    <m:sSubSupPr>
                      <m:ctrlPr>
                        <w:rPr>
                          <w:rFonts w:ascii="Cambria Math" w:hAnsi="Cambria Math"/>
                          <w:i/>
                          <w:sz w:val="20"/>
                          <w:szCs w:val="20"/>
                        </w:rPr>
                      </m:ctrlPr>
                    </m:sSubSupPr>
                    <m:e>
                      <m:r>
                        <w:rPr>
                          <w:rFonts w:ascii="Cambria Math" w:hAnsi="Cambria Math"/>
                          <w:sz w:val="20"/>
                          <w:szCs w:val="20"/>
                        </w:rPr>
                        <m:t>u</m:t>
                      </m:r>
                    </m:e>
                    <m:sub>
                      <m:r>
                        <w:rPr>
                          <w:rFonts w:ascii="Cambria Math" w:hAnsi="Cambria Math"/>
                          <w:sz w:val="20"/>
                          <w:szCs w:val="20"/>
                        </w:rPr>
                        <m:t>in</m:t>
                      </m:r>
                    </m:sub>
                    <m:sup>
                      <m:r>
                        <w:rPr>
                          <w:rFonts w:ascii="Cambria Math" w:hAnsi="Cambria Math"/>
                          <w:sz w:val="20"/>
                          <w:szCs w:val="20"/>
                        </w:rPr>
                        <m:t>2</m:t>
                      </m:r>
                    </m:sup>
                  </m:sSub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4L</m:t>
                  </m:r>
                </m:den>
              </m:f>
            </m:oMath>
          </w:p>
        </w:tc>
        <w:tc>
          <w:tcPr>
            <w:tcW w:w="425" w:type="dxa"/>
          </w:tcPr>
          <w:p w:rsidR="00251D0E" w:rsidRPr="00251D0E" w:rsidRDefault="00251D0E" w:rsidP="00251D0E">
            <w:pPr>
              <w:tabs>
                <w:tab w:val="right" w:pos="7938"/>
              </w:tabs>
              <w:spacing w:before="0"/>
              <w:ind w:firstLine="0"/>
              <w:jc w:val="right"/>
              <w:rPr>
                <w:rFonts w:eastAsiaTheme="minorEastAsia"/>
                <w:sz w:val="20"/>
                <w:szCs w:val="20"/>
                <w:lang w:val="en-US"/>
              </w:rPr>
            </w:pPr>
            <w:r w:rsidRPr="00251D0E">
              <w:rPr>
                <w:rFonts w:eastAsiaTheme="minorEastAsia"/>
                <w:sz w:val="20"/>
                <w:szCs w:val="20"/>
                <w:lang w:val="en-US"/>
              </w:rPr>
              <w:t>(11)</w:t>
            </w:r>
          </w:p>
        </w:tc>
      </w:tr>
    </w:tbl>
    <w:p w:rsidR="00F22499" w:rsidRDefault="00F22499" w:rsidP="00251D0E">
      <w:pPr>
        <w:tabs>
          <w:tab w:val="right" w:pos="7938"/>
        </w:tabs>
        <w:ind w:firstLine="0"/>
        <w:rPr>
          <w:rFonts w:eastAsiaTheme="minorEastAsia"/>
          <w:szCs w:val="24"/>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2237"/>
      </w:tblGrid>
      <w:tr w:rsidR="00251D0E" w:rsidTr="00251D0E">
        <w:tc>
          <w:tcPr>
            <w:tcW w:w="2011" w:type="dxa"/>
          </w:tcPr>
          <w:p w:rsidR="00251D0E" w:rsidRPr="00251D0E" w:rsidRDefault="00251D0E" w:rsidP="00251D0E">
            <w:pPr>
              <w:tabs>
                <w:tab w:val="right" w:pos="7938"/>
              </w:tabs>
              <w:spacing w:before="0"/>
              <w:ind w:firstLine="0"/>
              <w:rPr>
                <w:rFonts w:eastAsiaTheme="minorEastAsia"/>
                <w:sz w:val="20"/>
                <w:szCs w:val="20"/>
              </w:rPr>
            </w:pPr>
            <w:r w:rsidRPr="00251D0E">
              <w:rPr>
                <w:rFonts w:eastAsiaTheme="minorEastAsia"/>
                <w:i/>
                <w:sz w:val="20"/>
                <w:szCs w:val="20"/>
              </w:rPr>
              <w:t xml:space="preserve">j = </w:t>
            </w:r>
            <m:oMath>
              <m:f>
                <m:fPr>
                  <m:ctrlPr>
                    <w:rPr>
                      <w:rFonts w:ascii="Cambria Math" w:eastAsiaTheme="minorEastAsia" w:hAnsi="Cambria Math"/>
                      <w:i/>
                      <w:sz w:val="20"/>
                      <w:szCs w:val="20"/>
                    </w:rPr>
                  </m:ctrlPr>
                </m:fPr>
                <m:num>
                  <m:r>
                    <w:rPr>
                      <w:rFonts w:ascii="Cambria Math" w:eastAsiaTheme="minorEastAsia" w:hAnsi="Cambria Math"/>
                      <w:sz w:val="20"/>
                      <w:szCs w:val="20"/>
                    </w:rPr>
                    <m:t>Nu</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Re.Pr</m:t>
                      </m:r>
                    </m:e>
                    <m:sup>
                      <m:r>
                        <w:rPr>
                          <w:rFonts w:ascii="Cambria Math" w:eastAsiaTheme="minorEastAsia" w:hAnsi="Cambria Math"/>
                          <w:sz w:val="20"/>
                          <w:szCs w:val="20"/>
                        </w:rPr>
                        <m:t>1/3</m:t>
                      </m:r>
                    </m:sup>
                  </m:sSup>
                </m:den>
              </m:f>
            </m:oMath>
          </w:p>
        </w:tc>
        <w:tc>
          <w:tcPr>
            <w:tcW w:w="2237" w:type="dxa"/>
          </w:tcPr>
          <w:p w:rsidR="00251D0E" w:rsidRPr="00251D0E" w:rsidRDefault="00251D0E" w:rsidP="00251D0E">
            <w:pPr>
              <w:tabs>
                <w:tab w:val="right" w:pos="7938"/>
              </w:tabs>
              <w:spacing w:before="0"/>
              <w:ind w:firstLine="0"/>
              <w:jc w:val="right"/>
              <w:rPr>
                <w:rFonts w:eastAsiaTheme="minorEastAsia"/>
                <w:szCs w:val="24"/>
                <w:lang w:val="en-US"/>
              </w:rPr>
            </w:pPr>
            <w:r>
              <w:rPr>
                <w:rFonts w:eastAsiaTheme="minorEastAsia"/>
                <w:szCs w:val="24"/>
                <w:lang w:val="en-US"/>
              </w:rPr>
              <w:t>(12)</w:t>
            </w:r>
          </w:p>
        </w:tc>
      </w:tr>
    </w:tbl>
    <w:p w:rsidR="00251D0E" w:rsidRDefault="00251D0E" w:rsidP="00735300">
      <w:pPr>
        <w:tabs>
          <w:tab w:val="right" w:pos="7938"/>
        </w:tabs>
        <w:spacing w:before="0"/>
        <w:ind w:firstLine="0"/>
        <w:rPr>
          <w:rFonts w:eastAsiaTheme="minorEastAsia"/>
          <w:szCs w:val="24"/>
        </w:rPr>
      </w:pPr>
    </w:p>
    <w:p w:rsidR="00F22499" w:rsidRDefault="00251D0E" w:rsidP="00735300">
      <w:pPr>
        <w:tabs>
          <w:tab w:val="right" w:pos="7938"/>
        </w:tabs>
        <w:spacing w:before="0"/>
        <w:ind w:firstLine="0"/>
        <w:rPr>
          <w:rFonts w:eastAsiaTheme="minorEastAsia"/>
          <w:sz w:val="24"/>
          <w:szCs w:val="24"/>
        </w:rPr>
      </w:pPr>
      <w:r>
        <w:rPr>
          <w:rFonts w:eastAsiaTheme="minorEastAsia"/>
          <w:sz w:val="24"/>
          <w:szCs w:val="24"/>
        </w:rPr>
        <w:t xml:space="preserve">         </w:t>
      </w:r>
      <w:r w:rsidR="00F22499" w:rsidRPr="007D1FA5">
        <w:rPr>
          <w:rFonts w:eastAsiaTheme="minorEastAsia"/>
          <w:sz w:val="24"/>
          <w:szCs w:val="24"/>
        </w:rPr>
        <w:t>Persamaan</w:t>
      </w:r>
      <w:r w:rsidR="00F22499">
        <w:rPr>
          <w:rFonts w:eastAsiaTheme="minorEastAsia"/>
          <w:sz w:val="24"/>
          <w:szCs w:val="24"/>
        </w:rPr>
        <w:t xml:space="preserve"> perpindahan panas per unit fan</w:t>
      </w:r>
      <w:r w:rsidR="00F22499" w:rsidRPr="007D1FA5">
        <w:rPr>
          <w:rFonts w:eastAsiaTheme="minorEastAsia"/>
          <w:sz w:val="24"/>
          <w:szCs w:val="24"/>
        </w:rPr>
        <w:t>:</w:t>
      </w:r>
    </w:p>
    <w:p w:rsidR="003C6C70" w:rsidRPr="00735300" w:rsidRDefault="003C6C70" w:rsidP="00735300">
      <w:pPr>
        <w:tabs>
          <w:tab w:val="right" w:pos="7938"/>
        </w:tabs>
        <w:spacing w:before="0"/>
        <w:ind w:firstLine="0"/>
        <w:rPr>
          <w:rFonts w:eastAsiaTheme="minorEastAsia"/>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550"/>
      </w:tblGrid>
      <w:tr w:rsidR="00251D0E" w:rsidTr="003C6C70">
        <w:tc>
          <w:tcPr>
            <w:tcW w:w="3787" w:type="dxa"/>
          </w:tcPr>
          <w:p w:rsidR="00251D0E" w:rsidRPr="003C6C70" w:rsidRDefault="00602269" w:rsidP="00735300">
            <w:pPr>
              <w:tabs>
                <w:tab w:val="right" w:pos="7938"/>
              </w:tabs>
              <w:spacing w:before="0"/>
              <w:ind w:firstLine="0"/>
              <w:rPr>
                <w:rFonts w:eastAsiaTheme="minorEastAsia"/>
                <w:sz w:val="20"/>
                <w:szCs w:val="24"/>
              </w:rPr>
            </w:pPr>
            <m:oMathPara>
              <m:oMathParaPr>
                <m:jc m:val="left"/>
              </m:oMathParaPr>
              <m:oMath>
                <m:f>
                  <m:fPr>
                    <m:type m:val="skw"/>
                    <m:ctrlPr>
                      <w:rPr>
                        <w:rFonts w:ascii="Cambria Math" w:hAnsi="Cambria Math"/>
                        <w:i/>
                        <w:sz w:val="20"/>
                        <w:szCs w:val="24"/>
                      </w:rPr>
                    </m:ctrlPr>
                  </m:fPr>
                  <m:num>
                    <m:r>
                      <w:rPr>
                        <w:rFonts w:ascii="Cambria Math" w:hAnsi="Cambria Math"/>
                        <w:sz w:val="20"/>
                        <w:szCs w:val="24"/>
                      </w:rPr>
                      <m:t>Q</m:t>
                    </m:r>
                  </m:num>
                  <m:den>
                    <m:sSub>
                      <m:sSubPr>
                        <m:ctrlPr>
                          <w:rPr>
                            <w:rFonts w:ascii="Cambria Math" w:hAnsi="Cambria Math"/>
                            <w:i/>
                            <w:sz w:val="20"/>
                            <w:szCs w:val="24"/>
                          </w:rPr>
                        </m:ctrlPr>
                      </m:sSubPr>
                      <m:e>
                        <m:r>
                          <w:rPr>
                            <w:rFonts w:ascii="Cambria Math" w:hAnsi="Cambria Math"/>
                            <w:sz w:val="20"/>
                            <w:szCs w:val="24"/>
                          </w:rPr>
                          <m:t>P</m:t>
                        </m:r>
                      </m:e>
                      <m:sub>
                        <m:r>
                          <w:rPr>
                            <w:rFonts w:ascii="Cambria Math" w:hAnsi="Cambria Math"/>
                            <w:sz w:val="20"/>
                            <w:szCs w:val="24"/>
                          </w:rPr>
                          <m:t>f</m:t>
                        </m:r>
                      </m:sub>
                    </m:sSub>
                  </m:den>
                </m:f>
                <m:r>
                  <w:rPr>
                    <w:rFonts w:ascii="Cambria Math" w:hAnsi="Cambria Math"/>
                    <w:sz w:val="20"/>
                    <w:szCs w:val="24"/>
                  </w:rPr>
                  <m:t>=</m:t>
                </m:r>
                <m:f>
                  <m:fPr>
                    <m:ctrlPr>
                      <w:rPr>
                        <w:rFonts w:ascii="Cambria Math" w:hAnsi="Cambria Math"/>
                        <w:i/>
                        <w:sz w:val="20"/>
                        <w:szCs w:val="24"/>
                      </w:rPr>
                    </m:ctrlPr>
                  </m:fPr>
                  <m:num>
                    <m:r>
                      <w:rPr>
                        <w:rFonts w:ascii="Cambria Math" w:hAnsi="Cambria Math"/>
                        <w:sz w:val="20"/>
                        <w:szCs w:val="24"/>
                      </w:rPr>
                      <m:t>Q</m:t>
                    </m:r>
                  </m:num>
                  <m:den>
                    <m:f>
                      <m:fPr>
                        <m:type m:val="lin"/>
                        <m:ctrlPr>
                          <w:rPr>
                            <w:rFonts w:ascii="Cambria Math" w:hAnsi="Cambria Math"/>
                            <w:i/>
                            <w:sz w:val="20"/>
                            <w:szCs w:val="24"/>
                          </w:rPr>
                        </m:ctrlPr>
                      </m:fPr>
                      <m:num>
                        <m:r>
                          <w:rPr>
                            <w:rFonts w:ascii="Cambria Math" w:hAnsi="Cambria Math"/>
                            <w:sz w:val="20"/>
                            <w:szCs w:val="24"/>
                          </w:rPr>
                          <m:t>∆p×ṁ</m:t>
                        </m:r>
                      </m:num>
                      <m:den>
                        <m:d>
                          <m:dPr>
                            <m:ctrlPr>
                              <w:rPr>
                                <w:rFonts w:ascii="Cambria Math" w:hAnsi="Cambria Math"/>
                                <w:i/>
                                <w:sz w:val="20"/>
                                <w:szCs w:val="24"/>
                              </w:rPr>
                            </m:ctrlPr>
                          </m:dPr>
                          <m:e>
                            <m:r>
                              <w:rPr>
                                <w:rFonts w:ascii="Cambria Math" w:hAnsi="Cambria Math"/>
                                <w:sz w:val="20"/>
                                <w:szCs w:val="24"/>
                              </w:rPr>
                              <m:t>ρ×</m:t>
                            </m:r>
                            <m:sSub>
                              <m:sSubPr>
                                <m:ctrlPr>
                                  <w:rPr>
                                    <w:rFonts w:ascii="Cambria Math" w:hAnsi="Cambria Math"/>
                                    <w:i/>
                                    <w:sz w:val="20"/>
                                    <w:szCs w:val="24"/>
                                  </w:rPr>
                                </m:ctrlPr>
                              </m:sSubPr>
                              <m:e>
                                <m:r>
                                  <w:rPr>
                                    <w:rFonts w:ascii="Cambria Math" w:hAnsi="Cambria Math"/>
                                    <w:sz w:val="20"/>
                                    <w:szCs w:val="24"/>
                                  </w:rPr>
                                  <m:t>η</m:t>
                                </m:r>
                              </m:e>
                              <m:sub>
                                <m:r>
                                  <w:rPr>
                                    <w:rFonts w:ascii="Cambria Math" w:hAnsi="Cambria Math"/>
                                    <w:sz w:val="20"/>
                                    <w:szCs w:val="24"/>
                                  </w:rPr>
                                  <m:t>f</m:t>
                                </m:r>
                              </m:sub>
                            </m:sSub>
                          </m:e>
                        </m:d>
                      </m:den>
                    </m:f>
                  </m:den>
                </m:f>
              </m:oMath>
            </m:oMathPara>
          </w:p>
        </w:tc>
        <w:tc>
          <w:tcPr>
            <w:tcW w:w="236" w:type="dxa"/>
          </w:tcPr>
          <w:p w:rsidR="00251D0E" w:rsidRPr="00251D0E" w:rsidRDefault="00251D0E" w:rsidP="00735300">
            <w:pPr>
              <w:tabs>
                <w:tab w:val="right" w:pos="7938"/>
              </w:tabs>
              <w:spacing w:before="0"/>
              <w:ind w:firstLine="0"/>
              <w:rPr>
                <w:rFonts w:eastAsiaTheme="minorEastAsia"/>
                <w:sz w:val="20"/>
                <w:szCs w:val="24"/>
                <w:lang w:val="en-US"/>
              </w:rPr>
            </w:pPr>
            <w:r>
              <w:rPr>
                <w:rFonts w:eastAsiaTheme="minorEastAsia"/>
                <w:sz w:val="20"/>
                <w:szCs w:val="24"/>
                <w:lang w:val="en-US"/>
              </w:rPr>
              <w:t>(13)</w:t>
            </w:r>
          </w:p>
        </w:tc>
      </w:tr>
    </w:tbl>
    <w:p w:rsidR="00D87FEA" w:rsidRPr="001543D8" w:rsidRDefault="00D87FEA" w:rsidP="00735300">
      <w:pPr>
        <w:spacing w:before="0" w:line="240" w:lineRule="auto"/>
        <w:ind w:firstLine="0"/>
        <w:rPr>
          <w:lang w:val="en-US"/>
        </w:rPr>
      </w:pPr>
      <w:r w:rsidRPr="00D87FEA">
        <w:rPr>
          <w:lang w:val="en-US"/>
        </w:rPr>
        <w:t xml:space="preserve">                                                                                                                                                         </w:t>
      </w:r>
    </w:p>
    <w:p w:rsidR="00E65CD7" w:rsidRPr="00E65CD7" w:rsidRDefault="00E65CD7" w:rsidP="00E65CD7">
      <w:pPr>
        <w:pStyle w:val="Heading1"/>
        <w:spacing w:before="0" w:after="0"/>
        <w:ind w:firstLine="0"/>
        <w:rPr>
          <w:sz w:val="22"/>
          <w:szCs w:val="22"/>
        </w:rPr>
      </w:pPr>
      <w:r w:rsidRPr="00E65CD7">
        <w:rPr>
          <w:sz w:val="22"/>
          <w:szCs w:val="22"/>
        </w:rPr>
        <w:t>HASIL DAN PEMBAHASAN</w:t>
      </w:r>
    </w:p>
    <w:p w:rsidR="00E65CD7" w:rsidRDefault="00E65CD7" w:rsidP="00E65CD7">
      <w:pPr>
        <w:spacing w:before="0"/>
        <w:ind w:firstLine="0"/>
        <w:rPr>
          <w:b/>
        </w:rPr>
      </w:pPr>
      <w:r w:rsidRPr="00E65CD7">
        <w:rPr>
          <w:b/>
        </w:rPr>
        <w:t>Validasi</w:t>
      </w:r>
    </w:p>
    <w:p w:rsidR="00F85A97" w:rsidRDefault="00E65CD7" w:rsidP="00F85A97">
      <w:pPr>
        <w:spacing w:before="0"/>
      </w:pPr>
      <w:r w:rsidRPr="00E65CD7">
        <w:t xml:space="preserve">Validasi dilakukan melalui pendekatan numerik terhadap eksperimen yang dilakukan </w:t>
      </w:r>
      <w:r w:rsidRPr="00E65CD7">
        <w:lastRenderedPageBreak/>
        <w:t>literature (</w:t>
      </w:r>
      <w:r w:rsidRPr="00E65CD7">
        <w:rPr>
          <w:rFonts w:eastAsiaTheme="minorEastAsia"/>
        </w:rPr>
        <w:t>A. A. Buhiyan, 2016)</w:t>
      </w:r>
      <w:r w:rsidRPr="00E65CD7">
        <w:t xml:space="preserve"> pada spesimen </w:t>
      </w:r>
      <w:r w:rsidRPr="00E65CD7">
        <w:rPr>
          <w:i/>
        </w:rPr>
        <w:t>fin and tube heat exchanger</w:t>
      </w:r>
      <w:r w:rsidRPr="00E65CD7">
        <w:t xml:space="preserve"> dengan metode konveksi paksa, parameter yang ingin dicari dalam penelitian ini adalah parameter temperatur permukaan </w:t>
      </w:r>
      <w:r w:rsidRPr="00E65CD7">
        <w:rPr>
          <w:i/>
        </w:rPr>
        <w:t>tube</w:t>
      </w:r>
      <w:r w:rsidRPr="00E65CD7">
        <w:t xml:space="preserve"> guna untuk menentukan nilai</w:t>
      </w:r>
      <w:r w:rsidR="00F85A97">
        <w:t xml:space="preserve"> </w:t>
      </w:r>
      <w:r w:rsidRPr="00E65CD7">
        <w:t xml:space="preserve">koefisien perpindahan panas, bilangan Nusselt, dan faktor Colburn pada </w:t>
      </w:r>
      <w:r w:rsidRPr="00E65CD7">
        <w:rPr>
          <w:i/>
        </w:rPr>
        <w:t>fin and tube heat exchanger</w:t>
      </w:r>
      <w:r w:rsidRPr="00E65CD7">
        <w:t xml:space="preserve"> yang baru diusulkan. Validasi dilakukan dengan </w:t>
      </w:r>
      <w:r w:rsidR="00F85A97">
        <w:rPr>
          <w:lang w:val="en-US"/>
        </w:rPr>
        <w:t xml:space="preserve">membandingkan antara </w:t>
      </w:r>
      <w:r w:rsidRPr="00E65CD7">
        <w:t xml:space="preserve">variasi jumlah </w:t>
      </w:r>
      <w:r w:rsidRPr="00E65CD7">
        <w:rPr>
          <w:i/>
        </w:rPr>
        <w:t>grid</w:t>
      </w:r>
      <w:r w:rsidRPr="00E65CD7">
        <w:t xml:space="preserve"> terhadap nilai faktor Colburn dari </w:t>
      </w:r>
      <w:r w:rsidRPr="00E65CD7">
        <w:rPr>
          <w:i/>
        </w:rPr>
        <w:t>fin and tube heat exchanger</w:t>
      </w:r>
      <w:r w:rsidR="00F85A97">
        <w:t>.</w:t>
      </w:r>
    </w:p>
    <w:p w:rsidR="00F85A97" w:rsidRDefault="00F85A97" w:rsidP="00F85A97">
      <w:pPr>
        <w:spacing w:before="0"/>
      </w:pPr>
    </w:p>
    <w:p w:rsidR="00F85A97" w:rsidRPr="00E65CD7" w:rsidRDefault="00F85A97" w:rsidP="00F85A97">
      <w:pPr>
        <w:spacing w:before="0"/>
        <w:ind w:right="64" w:firstLine="0"/>
        <w:jc w:val="center"/>
      </w:pPr>
      <w:r w:rsidRPr="00E65CD7">
        <w:rPr>
          <w:noProof/>
          <w:lang w:val="en-US"/>
        </w:rPr>
        <w:drawing>
          <wp:inline distT="0" distB="0" distL="0" distR="0" wp14:anchorId="7D824640" wp14:editId="09CE0169">
            <wp:extent cx="2600325" cy="1589405"/>
            <wp:effectExtent l="0" t="0" r="9525" b="1079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5A97" w:rsidRPr="00E65CD7" w:rsidRDefault="00F85A97" w:rsidP="00F85A97">
      <w:pPr>
        <w:spacing w:before="0"/>
        <w:ind w:right="64"/>
        <w:jc w:val="center"/>
      </w:pPr>
      <w:r>
        <w:rPr>
          <w:b/>
        </w:rPr>
        <w:t>Gambar 4. Hubungan a</w:t>
      </w:r>
      <w:r w:rsidRPr="00E65CD7">
        <w:rPr>
          <w:b/>
        </w:rPr>
        <w:t xml:space="preserve">ntara </w:t>
      </w:r>
      <w:r>
        <w:rPr>
          <w:b/>
          <w:lang w:val="en-US"/>
        </w:rPr>
        <w:t>Bilangan Reynolds</w:t>
      </w:r>
      <w:r w:rsidRPr="00E65CD7">
        <w:rPr>
          <w:b/>
        </w:rPr>
        <w:t xml:space="preserve"> Terhadap </w:t>
      </w:r>
      <w:r>
        <w:rPr>
          <w:b/>
          <w:lang w:val="en-US"/>
        </w:rPr>
        <w:t>Colburn Factor, J.</w:t>
      </w:r>
      <w:r w:rsidRPr="00E65CD7">
        <w:t>.</w:t>
      </w:r>
    </w:p>
    <w:p w:rsidR="00F85A97" w:rsidRDefault="00F85A97" w:rsidP="00F85A97">
      <w:pPr>
        <w:spacing w:before="0"/>
        <w:ind w:firstLine="0"/>
      </w:pPr>
    </w:p>
    <w:p w:rsidR="00E65CD7" w:rsidRPr="00F85A97" w:rsidRDefault="00E65CD7" w:rsidP="00F85A97">
      <w:pPr>
        <w:spacing w:before="0"/>
        <w:rPr>
          <w:b/>
        </w:rPr>
      </w:pPr>
      <w:r w:rsidRPr="00E65CD7">
        <w:t xml:space="preserve">Hasil validasi disajikan dalam Gambar 4 hubungan antara bilangan Reynolds terhadap nilai faktor Colburn, pada grafik tersebut </w:t>
      </w:r>
      <w:r w:rsidR="00F85A97">
        <w:rPr>
          <w:lang w:val="en-US"/>
        </w:rPr>
        <w:t>diketahui</w:t>
      </w:r>
      <w:r w:rsidRPr="00E65CD7">
        <w:t xml:space="preserve"> hasil eksperimen yang dilakukan oleh literatur (</w:t>
      </w:r>
      <w:r w:rsidRPr="00E65CD7">
        <w:rPr>
          <w:rFonts w:eastAsiaTheme="minorEastAsia"/>
        </w:rPr>
        <w:t>A. A. Buhiyan, 2016)</w:t>
      </w:r>
      <w:r w:rsidRPr="00E65CD7">
        <w:t xml:space="preserve"> pada </w:t>
      </w:r>
      <w:r w:rsidRPr="00E65CD7">
        <w:rPr>
          <w:i/>
        </w:rPr>
        <w:t>fin and tube heat exchanger</w:t>
      </w:r>
      <w:r w:rsidRPr="00E65CD7">
        <w:t xml:space="preserve"> diperoleh nilai faktor Colburn sebesar 0,0092 sedangkan nilai faktor Colburn yang sedang dipelajari diperoleh nilai 0,0094 pada bilangan Reynolds 1300. Perbandingan hasil </w:t>
      </w:r>
      <w:r w:rsidR="00F85A97">
        <w:rPr>
          <w:lang w:val="en-US"/>
        </w:rPr>
        <w:t>numerik dengan metode</w:t>
      </w:r>
      <w:r w:rsidRPr="00E65CD7">
        <w:t xml:space="preserve"> konveksi paksa pada </w:t>
      </w:r>
      <w:r w:rsidRPr="00E65CD7">
        <w:rPr>
          <w:i/>
        </w:rPr>
        <w:t>fin and tube heat exchanger</w:t>
      </w:r>
      <w:r w:rsidRPr="00E65CD7">
        <w:t xml:space="preserve"> terhadap eksperimen dari literature ditinjau dari nilai faktor Colburn memiliki kesalahan relatif terbesar adalah 0,9%. Hasil validasi menunjukkan kesalahan relatif terbesar dengan nilai 1,1% dengan nilai faktor Colburn 0,0078 pada bilangan Reynolds 1650. Hasil tersebut menunjukkan adanya kesepakatan yang baik antara eksperimen </w:t>
      </w:r>
      <w:r w:rsidR="00F85A97">
        <w:rPr>
          <w:lang w:val="en-US"/>
        </w:rPr>
        <w:t xml:space="preserve">dari </w:t>
      </w:r>
      <w:r w:rsidRPr="00E65CD7">
        <w:t xml:space="preserve">literature </w:t>
      </w:r>
      <w:r w:rsidR="00F85A97" w:rsidRPr="00E65CD7">
        <w:t>(</w:t>
      </w:r>
      <w:r w:rsidR="00F85A97" w:rsidRPr="00E65CD7">
        <w:rPr>
          <w:rFonts w:eastAsiaTheme="minorEastAsia"/>
        </w:rPr>
        <w:t>A. A. Buhiyan, 2016)</w:t>
      </w:r>
      <w:r w:rsidR="00F85A97" w:rsidRPr="00E65CD7">
        <w:t xml:space="preserve"> </w:t>
      </w:r>
      <w:r w:rsidRPr="00E65CD7">
        <w:t>terhadap studi numerik yang sedang divalidasi.</w:t>
      </w:r>
    </w:p>
    <w:p w:rsidR="00E65CD7" w:rsidRPr="00E65CD7" w:rsidRDefault="00E65CD7" w:rsidP="00E65CD7">
      <w:pPr>
        <w:spacing w:before="0"/>
        <w:ind w:right="64"/>
      </w:pPr>
    </w:p>
    <w:p w:rsidR="00F85A97" w:rsidRDefault="00E65CD7" w:rsidP="00F85A97">
      <w:pPr>
        <w:spacing w:before="0"/>
        <w:ind w:firstLine="0"/>
        <w:rPr>
          <w:b/>
        </w:rPr>
      </w:pPr>
      <w:r w:rsidRPr="00E65CD7">
        <w:rPr>
          <w:b/>
        </w:rPr>
        <w:t xml:space="preserve">Pengaruh Variasi </w:t>
      </w:r>
      <w:r w:rsidRPr="00E65CD7">
        <w:rPr>
          <w:b/>
          <w:i/>
        </w:rPr>
        <w:t xml:space="preserve">Longitudinal </w:t>
      </w:r>
      <w:r w:rsidRPr="00E65CD7">
        <w:rPr>
          <w:b/>
        </w:rPr>
        <w:t>dan</w:t>
      </w:r>
      <w:r w:rsidRPr="00E65CD7">
        <w:rPr>
          <w:b/>
          <w:i/>
        </w:rPr>
        <w:t xml:space="preserve"> Transversal Pitch</w:t>
      </w:r>
      <w:r w:rsidRPr="00E65CD7">
        <w:rPr>
          <w:b/>
        </w:rPr>
        <w:t xml:space="preserve"> Terhadap </w:t>
      </w:r>
      <w:r w:rsidR="00F85A97">
        <w:rPr>
          <w:b/>
        </w:rPr>
        <w:t>Karakteristik Aliran Fluida</w:t>
      </w:r>
    </w:p>
    <w:p w:rsidR="00E65CD7" w:rsidRDefault="00E65CD7" w:rsidP="00F85A97">
      <w:pPr>
        <w:spacing w:before="0"/>
      </w:pPr>
      <w:r w:rsidRPr="00E65CD7">
        <w:t xml:space="preserve">Pada dasarnya analisa pengaruh variasi </w:t>
      </w:r>
      <w:r w:rsidRPr="00E65CD7">
        <w:rPr>
          <w:i/>
        </w:rPr>
        <w:t>longitudinal</w:t>
      </w:r>
      <w:r w:rsidRPr="00E65CD7">
        <w:t xml:space="preserve"> dan </w:t>
      </w:r>
      <w:r w:rsidRPr="00E65CD7">
        <w:rPr>
          <w:i/>
        </w:rPr>
        <w:t>transversal pitch</w:t>
      </w:r>
      <w:r w:rsidRPr="00E65CD7">
        <w:t xml:space="preserve"> terhadap performa </w:t>
      </w:r>
      <w:r w:rsidRPr="00E65CD7">
        <w:rPr>
          <w:i/>
        </w:rPr>
        <w:t>fin and tube heat exchanger</w:t>
      </w:r>
      <w:r w:rsidRPr="00E65CD7">
        <w:t xml:space="preserve"> dimulai dari udara yang masuk melalui </w:t>
      </w:r>
      <w:r w:rsidRPr="00E65CD7">
        <w:rPr>
          <w:i/>
        </w:rPr>
        <w:t>air inlet</w:t>
      </w:r>
      <w:r w:rsidRPr="00E65CD7">
        <w:t xml:space="preserve"> pada </w:t>
      </w:r>
      <w:r w:rsidRPr="00E65CD7">
        <w:rPr>
          <w:i/>
        </w:rPr>
        <w:t>domain up stream</w:t>
      </w:r>
      <w:r w:rsidRPr="00E65CD7">
        <w:t xml:space="preserve"> dengan vaeriasi laju aliran udara antara </w:t>
      </w:r>
      <w:r w:rsidR="004E7446">
        <w:t>0,</w:t>
      </w:r>
      <w:r w:rsidRPr="00E65CD7">
        <w:t xml:space="preserve">5 m/s, 1 m/s, 1,5 m/s, 2 m/s, 2,5 m/s, 3 m/s, dan 3,5 m/s yang kemudian udara tersebut bekerja mendinginkan </w:t>
      </w:r>
      <w:r w:rsidRPr="00E65CD7">
        <w:rPr>
          <w:i/>
        </w:rPr>
        <w:t>tube</w:t>
      </w:r>
      <w:r w:rsidRPr="00E65CD7">
        <w:t xml:space="preserve"> pada </w:t>
      </w:r>
      <w:r w:rsidRPr="00E65CD7">
        <w:rPr>
          <w:i/>
        </w:rPr>
        <w:t>test section</w:t>
      </w:r>
      <w:r w:rsidRPr="00E65CD7">
        <w:t xml:space="preserve"> dan perlahan udara keluar menuju saluran air </w:t>
      </w:r>
      <w:r w:rsidRPr="00E65CD7">
        <w:rPr>
          <w:i/>
        </w:rPr>
        <w:t>outlet</w:t>
      </w:r>
      <w:r w:rsidRPr="00E65CD7">
        <w:t xml:space="preserve"> pada </w:t>
      </w:r>
      <w:r w:rsidRPr="00E65CD7">
        <w:rPr>
          <w:i/>
        </w:rPr>
        <w:t>domain down stream</w:t>
      </w:r>
      <w:r w:rsidRPr="00E65CD7">
        <w:t>.</w:t>
      </w:r>
    </w:p>
    <w:p w:rsidR="0039684D" w:rsidRDefault="0039684D" w:rsidP="00F85A97">
      <w:pPr>
        <w:spacing w:before="0"/>
      </w:pPr>
    </w:p>
    <w:tbl>
      <w:tblPr>
        <w:tblStyle w:val="TableGrid"/>
        <w:tblW w:w="4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43"/>
      </w:tblGrid>
      <w:tr w:rsidR="0039684D" w:rsidTr="0039684D">
        <w:tc>
          <w:tcPr>
            <w:tcW w:w="4241" w:type="dxa"/>
            <w:gridSpan w:val="2"/>
          </w:tcPr>
          <w:p w:rsidR="0039684D" w:rsidRDefault="0039684D" w:rsidP="0039684D">
            <w:pPr>
              <w:spacing w:before="0"/>
              <w:ind w:firstLine="0"/>
            </w:pPr>
            <w:r w:rsidRPr="00E65CD7">
              <w:rPr>
                <w:b/>
                <w:noProof/>
                <w:lang w:val="en-US"/>
              </w:rPr>
              <w:drawing>
                <wp:inline distT="0" distB="0" distL="0" distR="0" wp14:anchorId="35D93B0E" wp14:editId="69BB5EA0">
                  <wp:extent cx="2219325" cy="69151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40DFB4.tmp"/>
                          <pic:cNvPicPr/>
                        </pic:nvPicPr>
                        <pic:blipFill>
                          <a:blip r:embed="rId20">
                            <a:extLst>
                              <a:ext uri="{28A0092B-C50C-407E-A947-70E740481C1C}">
                                <a14:useLocalDpi xmlns:a14="http://schemas.microsoft.com/office/drawing/2010/main" val="0"/>
                              </a:ext>
                            </a:extLst>
                          </a:blip>
                          <a:stretch>
                            <a:fillRect/>
                          </a:stretch>
                        </pic:blipFill>
                        <pic:spPr>
                          <a:xfrm>
                            <a:off x="0" y="0"/>
                            <a:ext cx="2233097" cy="695806"/>
                          </a:xfrm>
                          <a:prstGeom prst="rect">
                            <a:avLst/>
                          </a:prstGeom>
                        </pic:spPr>
                      </pic:pic>
                    </a:graphicData>
                  </a:graphic>
                </wp:inline>
              </w:drawing>
            </w:r>
          </w:p>
        </w:tc>
      </w:tr>
      <w:tr w:rsidR="0039684D" w:rsidTr="0039684D">
        <w:tc>
          <w:tcPr>
            <w:tcW w:w="4020" w:type="dxa"/>
          </w:tcPr>
          <w:p w:rsidR="0039684D" w:rsidRDefault="0039684D" w:rsidP="0039684D">
            <w:pPr>
              <w:spacing w:before="0"/>
              <w:ind w:firstLine="0"/>
            </w:pPr>
            <w:r w:rsidRPr="00E65CD7">
              <w:rPr>
                <w:b/>
                <w:noProof/>
                <w:lang w:val="en-US"/>
              </w:rPr>
              <w:drawing>
                <wp:inline distT="0" distB="0" distL="0" distR="0" wp14:anchorId="1F3097F4" wp14:editId="26422989">
                  <wp:extent cx="2640965" cy="28765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0C9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287655"/>
                          </a:xfrm>
                          <a:prstGeom prst="rect">
                            <a:avLst/>
                          </a:prstGeom>
                        </pic:spPr>
                      </pic:pic>
                    </a:graphicData>
                  </a:graphic>
                </wp:inline>
              </w:drawing>
            </w:r>
          </w:p>
        </w:tc>
        <w:tc>
          <w:tcPr>
            <w:tcW w:w="221" w:type="dxa"/>
          </w:tcPr>
          <w:p w:rsidR="0039684D" w:rsidRDefault="0039684D" w:rsidP="0039684D">
            <w:pPr>
              <w:spacing w:before="0"/>
              <w:ind w:firstLine="0"/>
            </w:pPr>
          </w:p>
        </w:tc>
      </w:tr>
      <w:tr w:rsidR="0039684D" w:rsidTr="0039684D">
        <w:tc>
          <w:tcPr>
            <w:tcW w:w="4020" w:type="dxa"/>
          </w:tcPr>
          <w:p w:rsidR="0039684D" w:rsidRDefault="0039684D" w:rsidP="0039684D">
            <w:pPr>
              <w:spacing w:before="0"/>
              <w:ind w:firstLine="0"/>
            </w:pPr>
            <w:r w:rsidRPr="00E65CD7">
              <w:rPr>
                <w:b/>
                <w:noProof/>
                <w:lang w:val="en-US"/>
              </w:rPr>
              <w:drawing>
                <wp:inline distT="0" distB="0" distL="0" distR="0" wp14:anchorId="15F0D360" wp14:editId="52E9B87B">
                  <wp:extent cx="2640965" cy="276860"/>
                  <wp:effectExtent l="0" t="0" r="698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4085E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965" cy="276860"/>
                          </a:xfrm>
                          <a:prstGeom prst="rect">
                            <a:avLst/>
                          </a:prstGeom>
                        </pic:spPr>
                      </pic:pic>
                    </a:graphicData>
                  </a:graphic>
                </wp:inline>
              </w:drawing>
            </w:r>
          </w:p>
        </w:tc>
        <w:tc>
          <w:tcPr>
            <w:tcW w:w="221" w:type="dxa"/>
          </w:tcPr>
          <w:p w:rsidR="0039684D" w:rsidRDefault="0039684D" w:rsidP="0039684D">
            <w:pPr>
              <w:spacing w:before="0"/>
              <w:ind w:firstLine="0"/>
            </w:pPr>
          </w:p>
        </w:tc>
      </w:tr>
      <w:tr w:rsidR="0039684D" w:rsidTr="0039684D">
        <w:tc>
          <w:tcPr>
            <w:tcW w:w="4020" w:type="dxa"/>
          </w:tcPr>
          <w:p w:rsidR="0039684D" w:rsidRDefault="0039684D" w:rsidP="0039684D">
            <w:pPr>
              <w:spacing w:before="0"/>
              <w:ind w:firstLine="0"/>
            </w:pPr>
            <w:r w:rsidRPr="00E65CD7">
              <w:rPr>
                <w:b/>
                <w:noProof/>
                <w:lang w:val="en-US"/>
              </w:rPr>
              <w:drawing>
                <wp:inline distT="0" distB="0" distL="0" distR="0" wp14:anchorId="0379E12F" wp14:editId="75C06C30">
                  <wp:extent cx="2640965" cy="257175"/>
                  <wp:effectExtent l="0" t="0" r="698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40F3EA.tmp"/>
                          <pic:cNvPicPr/>
                        </pic:nvPicPr>
                        <pic:blipFill>
                          <a:blip r:embed="rId23">
                            <a:extLst>
                              <a:ext uri="{28A0092B-C50C-407E-A947-70E740481C1C}">
                                <a14:useLocalDpi xmlns:a14="http://schemas.microsoft.com/office/drawing/2010/main" val="0"/>
                              </a:ext>
                            </a:extLst>
                          </a:blip>
                          <a:stretch>
                            <a:fillRect/>
                          </a:stretch>
                        </pic:blipFill>
                        <pic:spPr>
                          <a:xfrm>
                            <a:off x="0" y="0"/>
                            <a:ext cx="2640965" cy="257175"/>
                          </a:xfrm>
                          <a:prstGeom prst="rect">
                            <a:avLst/>
                          </a:prstGeom>
                        </pic:spPr>
                      </pic:pic>
                    </a:graphicData>
                  </a:graphic>
                </wp:inline>
              </w:drawing>
            </w:r>
          </w:p>
        </w:tc>
        <w:tc>
          <w:tcPr>
            <w:tcW w:w="221" w:type="dxa"/>
          </w:tcPr>
          <w:p w:rsidR="0039684D" w:rsidRDefault="0039684D" w:rsidP="0039684D">
            <w:pPr>
              <w:spacing w:before="0"/>
              <w:ind w:firstLine="0"/>
            </w:pPr>
          </w:p>
        </w:tc>
      </w:tr>
      <w:tr w:rsidR="0039684D" w:rsidTr="0039684D">
        <w:tc>
          <w:tcPr>
            <w:tcW w:w="4020" w:type="dxa"/>
          </w:tcPr>
          <w:p w:rsidR="0039684D" w:rsidRDefault="0039684D" w:rsidP="0039684D">
            <w:pPr>
              <w:spacing w:before="0"/>
              <w:ind w:firstLine="0"/>
            </w:pPr>
            <w:r w:rsidRPr="00E65CD7">
              <w:rPr>
                <w:b/>
                <w:noProof/>
                <w:lang w:val="en-US"/>
              </w:rPr>
              <w:drawing>
                <wp:inline distT="0" distB="0" distL="0" distR="0" wp14:anchorId="509373BB" wp14:editId="43CBBAEE">
                  <wp:extent cx="2640965" cy="24765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40F3E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965" cy="247650"/>
                          </a:xfrm>
                          <a:prstGeom prst="rect">
                            <a:avLst/>
                          </a:prstGeom>
                        </pic:spPr>
                      </pic:pic>
                    </a:graphicData>
                  </a:graphic>
                </wp:inline>
              </w:drawing>
            </w:r>
          </w:p>
        </w:tc>
        <w:tc>
          <w:tcPr>
            <w:tcW w:w="221" w:type="dxa"/>
          </w:tcPr>
          <w:p w:rsidR="0039684D" w:rsidRDefault="0039684D" w:rsidP="0039684D">
            <w:pPr>
              <w:spacing w:before="0"/>
              <w:ind w:firstLine="0"/>
            </w:pPr>
          </w:p>
        </w:tc>
      </w:tr>
      <w:tr w:rsidR="0039684D" w:rsidTr="0039684D">
        <w:tc>
          <w:tcPr>
            <w:tcW w:w="4020" w:type="dxa"/>
          </w:tcPr>
          <w:p w:rsidR="0039684D" w:rsidRDefault="0039684D" w:rsidP="0039684D">
            <w:pPr>
              <w:spacing w:before="0"/>
              <w:ind w:firstLine="0"/>
            </w:pPr>
            <w:r w:rsidRPr="00E65CD7">
              <w:rPr>
                <w:b/>
                <w:noProof/>
                <w:lang w:val="en-US"/>
              </w:rPr>
              <w:drawing>
                <wp:inline distT="0" distB="0" distL="0" distR="0" wp14:anchorId="77D47429" wp14:editId="2C792E59">
                  <wp:extent cx="2640965" cy="23241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406A9D.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965" cy="232410"/>
                          </a:xfrm>
                          <a:prstGeom prst="rect">
                            <a:avLst/>
                          </a:prstGeom>
                        </pic:spPr>
                      </pic:pic>
                    </a:graphicData>
                  </a:graphic>
                </wp:inline>
              </w:drawing>
            </w:r>
          </w:p>
        </w:tc>
        <w:tc>
          <w:tcPr>
            <w:tcW w:w="221" w:type="dxa"/>
          </w:tcPr>
          <w:p w:rsidR="0039684D" w:rsidRDefault="0039684D" w:rsidP="0039684D">
            <w:pPr>
              <w:spacing w:before="0"/>
              <w:ind w:firstLine="0"/>
            </w:pPr>
            <w:r>
              <w:rPr>
                <w:b/>
                <w:noProof/>
                <w:lang w:val="en-US"/>
              </w:rPr>
              <w:drawing>
                <wp:inline distT="0" distB="0" distL="0" distR="0" wp14:anchorId="24632C7C" wp14:editId="0BAE54C9">
                  <wp:extent cx="333375" cy="34448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39684D" w:rsidRPr="00864DE7" w:rsidRDefault="0039684D" w:rsidP="0039684D">
      <w:pPr>
        <w:spacing w:before="0"/>
        <w:ind w:right="64" w:firstLine="0"/>
        <w:jc w:val="center"/>
        <w:rPr>
          <w:b/>
        </w:rPr>
      </w:pPr>
      <w:r w:rsidRPr="00864DE7">
        <w:rPr>
          <w:b/>
        </w:rPr>
        <w:t xml:space="preserve">Gambar 5. </w:t>
      </w:r>
      <w:r w:rsidRPr="00864DE7">
        <w:rPr>
          <w:b/>
          <w:i/>
        </w:rPr>
        <w:t>Velocity Streamline Fin and Tube Heat Exchanger</w:t>
      </w:r>
      <w:r w:rsidRPr="00864DE7">
        <w:rPr>
          <w:b/>
        </w:rPr>
        <w:t xml:space="preserve"> dengan Geometri </w:t>
      </w:r>
      <w:r w:rsidRPr="00864DE7">
        <w:rPr>
          <w:b/>
          <w:i/>
        </w:rPr>
        <w:t>Longitudinal</w:t>
      </w:r>
      <w:r w:rsidRPr="00864DE7">
        <w:rPr>
          <w:b/>
        </w:rPr>
        <w:t xml:space="preserve"> Variasi Rasio 18,05; 17,05; 16,05; 15,05; 14,05 (mm) pada Laju Aliran 3,5 m/s.</w:t>
      </w:r>
    </w:p>
    <w:p w:rsidR="0039684D" w:rsidRDefault="0039684D" w:rsidP="0039684D">
      <w:pPr>
        <w:spacing w:before="0"/>
        <w:ind w:right="60" w:firstLine="0"/>
        <w:rPr>
          <w:b/>
        </w:rPr>
      </w:pPr>
    </w:p>
    <w:p w:rsidR="00E65CD7" w:rsidRPr="0076463E" w:rsidRDefault="00E65CD7" w:rsidP="0076463E">
      <w:pPr>
        <w:spacing w:before="0"/>
        <w:ind w:right="60"/>
      </w:pPr>
      <w:r w:rsidRPr="00E65CD7">
        <w:t>Pada  Gambar 5 dan 6 menjelaskan  kontur</w:t>
      </w:r>
      <w:r w:rsidRPr="00E65CD7">
        <w:rPr>
          <w:i/>
        </w:rPr>
        <w:t xml:space="preserve"> velocity streamline fin and tube heat exchanger</w:t>
      </w:r>
      <w:r w:rsidRPr="00E65CD7">
        <w:t xml:space="preserve"> dengan geometri </w:t>
      </w:r>
      <w:r w:rsidRPr="00E65CD7">
        <w:rPr>
          <w:i/>
        </w:rPr>
        <w:t>Longitudinal</w:t>
      </w:r>
      <w:r w:rsidRPr="00E65CD7">
        <w:t xml:space="preserve"> pada variasi rasio 18,05; 17,05; 16,05; 15,05; 14,05 (mm) pada Laju aliran 3,5 m/s</w:t>
      </w:r>
      <w:r w:rsidRPr="00E65CD7">
        <w:rPr>
          <w:i/>
        </w:rPr>
        <w:t xml:space="preserve">. </w:t>
      </w:r>
      <w:r w:rsidRPr="00E65CD7">
        <w:t>Gambar</w:t>
      </w:r>
      <w:r w:rsidRPr="00E65CD7">
        <w:rPr>
          <w:i/>
        </w:rPr>
        <w:t xml:space="preserve"> </w:t>
      </w:r>
      <w:r w:rsidRPr="00E65CD7">
        <w:t xml:space="preserve">tersebut nampak separasi  aliran pada   masing-masing geometri. Geometri </w:t>
      </w:r>
      <w:r w:rsidRPr="00E65CD7">
        <w:rPr>
          <w:i/>
        </w:rPr>
        <w:t>transversal</w:t>
      </w:r>
      <w:r w:rsidRPr="00E65CD7">
        <w:t xml:space="preserve"> terlihat mempunyai </w:t>
      </w:r>
      <w:r w:rsidRPr="00E65CD7">
        <w:rPr>
          <w:i/>
        </w:rPr>
        <w:t>wake region</w:t>
      </w:r>
      <w:r w:rsidRPr="00E65CD7">
        <w:t xml:space="preserve"> yang lebih dominan dibandingkan geometri </w:t>
      </w:r>
      <w:r w:rsidRPr="00E65CD7">
        <w:rPr>
          <w:i/>
        </w:rPr>
        <w:t>longitudinal</w:t>
      </w:r>
      <w:r w:rsidRPr="00E65CD7">
        <w:t xml:space="preserve">. Adanya </w:t>
      </w:r>
      <w:r w:rsidRPr="00E65CD7">
        <w:rPr>
          <w:i/>
        </w:rPr>
        <w:t>wake  region</w:t>
      </w:r>
      <w:r w:rsidRPr="00E65CD7">
        <w:t xml:space="preserve"> yang lebih luas menyebabkan perpindahan   panas antara fluida dingin dan panas tidak terdistribusi dengan baik. Kecepatan maksimum ditunjukkan pada geometri </w:t>
      </w:r>
      <w:r w:rsidRPr="00E65CD7">
        <w:rPr>
          <w:i/>
        </w:rPr>
        <w:t>longitudinal</w:t>
      </w:r>
      <w:r w:rsidRPr="00E65CD7">
        <w:t xml:space="preserve"> dengan nilai minimum sebesar 7,018</w:t>
      </w:r>
      <w:r w:rsidR="0076463E">
        <w:t xml:space="preserve"> m/s. Hal ini terindikasi </w:t>
      </w:r>
      <w:r w:rsidRPr="00E65CD7">
        <w:t xml:space="preserve">karena </w:t>
      </w:r>
      <w:r w:rsidRPr="00E65CD7">
        <w:lastRenderedPageBreak/>
        <w:t xml:space="preserve">adanya variasi rasio geometri dan memungkinkan memberikan efek </w:t>
      </w:r>
      <w:r w:rsidRPr="00E65CD7">
        <w:rPr>
          <w:i/>
        </w:rPr>
        <w:t>swirl</w:t>
      </w:r>
      <w:r w:rsidRPr="00E65CD7">
        <w:t xml:space="preserve">  </w:t>
      </w:r>
      <w:r w:rsidRPr="00E65CD7">
        <w:rPr>
          <w:i/>
        </w:rPr>
        <w:t>flow</w:t>
      </w:r>
      <w:r w:rsidRPr="00E65CD7">
        <w:t xml:space="preserve"> lebih tinggi.</w:t>
      </w:r>
    </w:p>
    <w:p w:rsidR="00E65CD7" w:rsidRDefault="002C1F7C" w:rsidP="0076463E">
      <w:pPr>
        <w:spacing w:before="0"/>
        <w:ind w:right="60"/>
      </w:pPr>
      <w:r>
        <w:rPr>
          <w:lang w:val="en-US"/>
        </w:rPr>
        <w:t>G</w:t>
      </w:r>
      <w:r w:rsidR="00E65CD7" w:rsidRPr="00E65CD7">
        <w:t xml:space="preserve">eometri </w:t>
      </w:r>
      <w:r w:rsidR="00E65CD7" w:rsidRPr="00E65CD7">
        <w:rPr>
          <w:i/>
        </w:rPr>
        <w:t>tube</w:t>
      </w:r>
      <w:r w:rsidR="00E65CD7" w:rsidRPr="00E65CD7">
        <w:t xml:space="preserve"> pada </w:t>
      </w:r>
      <w:r w:rsidR="00E65CD7" w:rsidRPr="00E65CD7">
        <w:rPr>
          <w:i/>
        </w:rPr>
        <w:t>fin and tube heat exchanger</w:t>
      </w:r>
      <w:r w:rsidR="00E65CD7" w:rsidRPr="00E65CD7">
        <w:t xml:space="preserve"> memungkinkan aliran udara mengalami hambatan, hambatan tersebut mengakibatkan timbulnya </w:t>
      </w:r>
      <w:r w:rsidR="00E65CD7" w:rsidRPr="00E65CD7">
        <w:rPr>
          <w:i/>
        </w:rPr>
        <w:t>vortex</w:t>
      </w:r>
      <w:r w:rsidR="00E65CD7" w:rsidRPr="00E65CD7">
        <w:t>-</w:t>
      </w:r>
      <w:r w:rsidR="00E65CD7" w:rsidRPr="00E65CD7">
        <w:rPr>
          <w:i/>
        </w:rPr>
        <w:t>vortex</w:t>
      </w:r>
      <w:r w:rsidR="00E65CD7" w:rsidRPr="00E65CD7">
        <w:t xml:space="preserve"> disekitar </w:t>
      </w:r>
      <w:r w:rsidR="00E65CD7" w:rsidRPr="00E65CD7">
        <w:rPr>
          <w:i/>
        </w:rPr>
        <w:t>tube</w:t>
      </w:r>
      <w:r w:rsidR="00E65CD7" w:rsidRPr="00E65CD7">
        <w:t xml:space="preserve">. </w:t>
      </w:r>
      <w:r w:rsidR="00E65CD7" w:rsidRPr="00E65CD7">
        <w:rPr>
          <w:i/>
        </w:rPr>
        <w:t>Vortex-vortex</w:t>
      </w:r>
      <w:r w:rsidR="00E65CD7" w:rsidRPr="00E65CD7">
        <w:t xml:space="preserve"> tersebut ada kemungkinan dapat dikatakan sebagai </w:t>
      </w:r>
      <w:r w:rsidR="00E65CD7" w:rsidRPr="00E65CD7">
        <w:rPr>
          <w:i/>
        </w:rPr>
        <w:t>reverse flow</w:t>
      </w:r>
      <w:r w:rsidR="00E65CD7" w:rsidRPr="00E65CD7">
        <w:t xml:space="preserve"> pada saat simulasi, namun anehnya dibalik fenomena tersebut mengakibatkan peningkatan lapisan batas termal dan hidrolik disekitar </w:t>
      </w:r>
      <w:r w:rsidR="00E65CD7" w:rsidRPr="00E65CD7">
        <w:rPr>
          <w:i/>
        </w:rPr>
        <w:t>tube</w:t>
      </w:r>
      <w:r w:rsidR="00E65CD7" w:rsidRPr="00E65CD7">
        <w:t xml:space="preserve"> yang</w:t>
      </w:r>
      <w:r w:rsidR="00E65CD7" w:rsidRPr="00E65CD7">
        <w:rPr>
          <w:b/>
        </w:rPr>
        <w:t xml:space="preserve"> </w:t>
      </w:r>
      <w:r w:rsidR="00E65CD7" w:rsidRPr="00E65CD7">
        <w:t xml:space="preserve">memungkinkan pendinginan pada </w:t>
      </w:r>
      <w:r w:rsidR="00E65CD7" w:rsidRPr="00E65CD7">
        <w:rPr>
          <w:i/>
        </w:rPr>
        <w:t>tube</w:t>
      </w:r>
      <w:r w:rsidR="00E65CD7" w:rsidRPr="00E65CD7">
        <w:t xml:space="preserve"> lebih merata. Besaran laju aliran udara yang terjadi saat melewati </w:t>
      </w:r>
      <w:r w:rsidR="00E65CD7" w:rsidRPr="00E65CD7">
        <w:rPr>
          <w:i/>
        </w:rPr>
        <w:t>domain test section</w:t>
      </w:r>
      <w:r w:rsidR="00E65CD7" w:rsidRPr="00E65CD7">
        <w:t xml:space="preserve"> jika dilihat dari Gambar 5 dan 6 mempunyai nilai rata-rata sekitar 5,264 m/s, sedangkan pada </w:t>
      </w:r>
      <w:r w:rsidR="00E65CD7" w:rsidRPr="00E65CD7">
        <w:rPr>
          <w:i/>
        </w:rPr>
        <w:t>domain up stream</w:t>
      </w:r>
      <w:r w:rsidR="00E65CD7" w:rsidRPr="00E65CD7">
        <w:t xml:space="preserve"> besaran nilai laju aliran rata-rata sekitar 1,755 m/s dan </w:t>
      </w:r>
      <w:r w:rsidR="00E65CD7" w:rsidRPr="00E65CD7">
        <w:rPr>
          <w:i/>
        </w:rPr>
        <w:t>down</w:t>
      </w:r>
      <w:r w:rsidR="00E65CD7" w:rsidRPr="00E65CD7">
        <w:t xml:space="preserve"> </w:t>
      </w:r>
      <w:r w:rsidR="00E65CD7" w:rsidRPr="00E65CD7">
        <w:rPr>
          <w:i/>
        </w:rPr>
        <w:t>stream</w:t>
      </w:r>
      <w:r w:rsidR="00E65CD7" w:rsidRPr="00E65CD7">
        <w:t xml:space="preserve"> 3,509 m/s.</w:t>
      </w:r>
    </w:p>
    <w:p w:rsidR="00CE6247" w:rsidRPr="00E65CD7" w:rsidRDefault="00CE6247" w:rsidP="0076463E">
      <w:pPr>
        <w:spacing w:before="0"/>
        <w:ind w:right="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43"/>
      </w:tblGrid>
      <w:tr w:rsidR="00CE6247" w:rsidTr="00CE6247">
        <w:tc>
          <w:tcPr>
            <w:tcW w:w="4023" w:type="dxa"/>
            <w:gridSpan w:val="2"/>
          </w:tcPr>
          <w:p w:rsidR="00CE6247" w:rsidRDefault="00CE6247" w:rsidP="00CE6247">
            <w:pPr>
              <w:spacing w:before="0"/>
              <w:ind w:firstLine="0"/>
            </w:pPr>
            <w:r>
              <w:rPr>
                <w:noProof/>
                <w:lang w:val="en-US"/>
              </w:rPr>
              <w:drawing>
                <wp:inline distT="0" distB="0" distL="0" distR="0" wp14:anchorId="4A3D72B9">
                  <wp:extent cx="2200275" cy="682625"/>
                  <wp:effectExtent l="0" t="0" r="9525"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682625"/>
                          </a:xfrm>
                          <a:prstGeom prst="rect">
                            <a:avLst/>
                          </a:prstGeom>
                          <a:noFill/>
                        </pic:spPr>
                      </pic:pic>
                    </a:graphicData>
                  </a:graphic>
                </wp:inline>
              </w:drawing>
            </w:r>
          </w:p>
        </w:tc>
      </w:tr>
      <w:tr w:rsidR="00CE6247" w:rsidTr="00CE6247">
        <w:tc>
          <w:tcPr>
            <w:tcW w:w="2011" w:type="dxa"/>
          </w:tcPr>
          <w:p w:rsidR="00CE6247" w:rsidRDefault="00CE6247" w:rsidP="00CE6247">
            <w:pPr>
              <w:spacing w:before="0"/>
              <w:ind w:firstLine="0"/>
            </w:pPr>
            <w:r w:rsidRPr="00E65CD7">
              <w:rPr>
                <w:b/>
                <w:noProof/>
                <w:lang w:val="en-US"/>
              </w:rPr>
              <w:drawing>
                <wp:inline distT="0" distB="0" distL="0" distR="0" wp14:anchorId="3ED1DF15" wp14:editId="14680A0A">
                  <wp:extent cx="2640965" cy="248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4047C2.tmp"/>
                          <pic:cNvPicPr/>
                        </pic:nvPicPr>
                        <pic:blipFill rotWithShape="1">
                          <a:blip r:embed="rId27">
                            <a:extLst>
                              <a:ext uri="{28A0092B-C50C-407E-A947-70E740481C1C}">
                                <a14:useLocalDpi xmlns:a14="http://schemas.microsoft.com/office/drawing/2010/main" val="0"/>
                              </a:ext>
                            </a:extLst>
                          </a:blip>
                          <a:srcRect t="13143" b="8742"/>
                          <a:stretch/>
                        </pic:blipFill>
                        <pic:spPr bwMode="auto">
                          <a:xfrm>
                            <a:off x="0" y="0"/>
                            <a:ext cx="3081328" cy="289376"/>
                          </a:xfrm>
                          <a:prstGeom prst="rect">
                            <a:avLst/>
                          </a:prstGeom>
                          <a:ln>
                            <a:noFill/>
                          </a:ln>
                          <a:extLst>
                            <a:ext uri="{53640926-AAD7-44D8-BBD7-CCE9431645EC}">
                              <a14:shadowObscured xmlns:a14="http://schemas.microsoft.com/office/drawing/2010/main"/>
                            </a:ext>
                          </a:extLst>
                        </pic:spPr>
                      </pic:pic>
                    </a:graphicData>
                  </a:graphic>
                </wp:inline>
              </w:drawing>
            </w:r>
          </w:p>
        </w:tc>
        <w:tc>
          <w:tcPr>
            <w:tcW w:w="2012" w:type="dxa"/>
          </w:tcPr>
          <w:p w:rsidR="00CE6247" w:rsidRDefault="00CE6247" w:rsidP="00CE6247">
            <w:pPr>
              <w:spacing w:before="0"/>
              <w:ind w:firstLine="0"/>
            </w:pPr>
          </w:p>
        </w:tc>
      </w:tr>
      <w:tr w:rsidR="00CE6247" w:rsidTr="00CE6247">
        <w:tc>
          <w:tcPr>
            <w:tcW w:w="2011" w:type="dxa"/>
          </w:tcPr>
          <w:p w:rsidR="00CE6247" w:rsidRDefault="00CE6247" w:rsidP="00CE6247">
            <w:pPr>
              <w:spacing w:before="0"/>
              <w:ind w:firstLine="0"/>
            </w:pPr>
            <w:r w:rsidRPr="00E65CD7">
              <w:rPr>
                <w:b/>
                <w:noProof/>
                <w:lang w:val="en-US"/>
              </w:rPr>
              <w:drawing>
                <wp:inline distT="0" distB="0" distL="0" distR="0" wp14:anchorId="7426AC92" wp14:editId="0AB752AE">
                  <wp:extent cx="2640965" cy="294199"/>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40FE41.tmp"/>
                          <pic:cNvPicPr/>
                        </pic:nvPicPr>
                        <pic:blipFill>
                          <a:blip r:embed="rId28">
                            <a:extLst>
                              <a:ext uri="{28A0092B-C50C-407E-A947-70E740481C1C}">
                                <a14:useLocalDpi xmlns:a14="http://schemas.microsoft.com/office/drawing/2010/main" val="0"/>
                              </a:ext>
                            </a:extLst>
                          </a:blip>
                          <a:stretch>
                            <a:fillRect/>
                          </a:stretch>
                        </pic:blipFill>
                        <pic:spPr>
                          <a:xfrm>
                            <a:off x="0" y="0"/>
                            <a:ext cx="2671632" cy="297615"/>
                          </a:xfrm>
                          <a:prstGeom prst="rect">
                            <a:avLst/>
                          </a:prstGeom>
                        </pic:spPr>
                      </pic:pic>
                    </a:graphicData>
                  </a:graphic>
                </wp:inline>
              </w:drawing>
            </w:r>
          </w:p>
        </w:tc>
        <w:tc>
          <w:tcPr>
            <w:tcW w:w="2012" w:type="dxa"/>
          </w:tcPr>
          <w:p w:rsidR="00CE6247" w:rsidRDefault="00CE6247" w:rsidP="00CE6247">
            <w:pPr>
              <w:spacing w:before="0"/>
              <w:ind w:firstLine="0"/>
            </w:pPr>
          </w:p>
        </w:tc>
      </w:tr>
      <w:tr w:rsidR="00CE6247" w:rsidTr="00CE6247">
        <w:tc>
          <w:tcPr>
            <w:tcW w:w="2011" w:type="dxa"/>
          </w:tcPr>
          <w:p w:rsidR="00CE6247" w:rsidRDefault="00CE6247" w:rsidP="00CE6247">
            <w:pPr>
              <w:spacing w:before="0"/>
              <w:ind w:firstLine="0"/>
            </w:pPr>
            <w:r w:rsidRPr="00E65CD7">
              <w:rPr>
                <w:b/>
                <w:noProof/>
                <w:lang w:val="en-US"/>
              </w:rPr>
              <w:drawing>
                <wp:inline distT="0" distB="0" distL="0" distR="0" wp14:anchorId="1A392501" wp14:editId="1D4D61B2">
                  <wp:extent cx="2636840" cy="29419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407BEC.tmp"/>
                          <pic:cNvPicPr/>
                        </pic:nvPicPr>
                        <pic:blipFill>
                          <a:blip r:embed="rId29">
                            <a:extLst>
                              <a:ext uri="{28A0092B-C50C-407E-A947-70E740481C1C}">
                                <a14:useLocalDpi xmlns:a14="http://schemas.microsoft.com/office/drawing/2010/main" val="0"/>
                              </a:ext>
                            </a:extLst>
                          </a:blip>
                          <a:stretch>
                            <a:fillRect/>
                          </a:stretch>
                        </pic:blipFill>
                        <pic:spPr>
                          <a:xfrm>
                            <a:off x="0" y="0"/>
                            <a:ext cx="2728428" cy="304418"/>
                          </a:xfrm>
                          <a:prstGeom prst="rect">
                            <a:avLst/>
                          </a:prstGeom>
                        </pic:spPr>
                      </pic:pic>
                    </a:graphicData>
                  </a:graphic>
                </wp:inline>
              </w:drawing>
            </w:r>
          </w:p>
        </w:tc>
        <w:tc>
          <w:tcPr>
            <w:tcW w:w="2012" w:type="dxa"/>
          </w:tcPr>
          <w:p w:rsidR="00CE6247" w:rsidRDefault="00CE6247" w:rsidP="00CE6247">
            <w:pPr>
              <w:spacing w:before="0"/>
              <w:ind w:firstLine="0"/>
            </w:pPr>
          </w:p>
        </w:tc>
      </w:tr>
      <w:tr w:rsidR="00CE6247" w:rsidTr="00CE6247">
        <w:tc>
          <w:tcPr>
            <w:tcW w:w="2011" w:type="dxa"/>
          </w:tcPr>
          <w:p w:rsidR="00CE6247" w:rsidRDefault="00CE6247" w:rsidP="00CE6247">
            <w:pPr>
              <w:spacing w:before="0"/>
              <w:ind w:firstLine="0"/>
            </w:pPr>
            <w:r w:rsidRPr="00E65CD7">
              <w:rPr>
                <w:b/>
                <w:noProof/>
                <w:lang w:val="en-US"/>
              </w:rPr>
              <w:drawing>
                <wp:inline distT="0" distB="0" distL="0" distR="0" wp14:anchorId="7C4837A4" wp14:editId="798B80C4">
                  <wp:extent cx="2636377" cy="333954"/>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40DE61.tmp"/>
                          <pic:cNvPicPr/>
                        </pic:nvPicPr>
                        <pic:blipFill>
                          <a:blip r:embed="rId30">
                            <a:extLst>
                              <a:ext uri="{28A0092B-C50C-407E-A947-70E740481C1C}">
                                <a14:useLocalDpi xmlns:a14="http://schemas.microsoft.com/office/drawing/2010/main" val="0"/>
                              </a:ext>
                            </a:extLst>
                          </a:blip>
                          <a:stretch>
                            <a:fillRect/>
                          </a:stretch>
                        </pic:blipFill>
                        <pic:spPr>
                          <a:xfrm>
                            <a:off x="0" y="0"/>
                            <a:ext cx="2668421" cy="338013"/>
                          </a:xfrm>
                          <a:prstGeom prst="rect">
                            <a:avLst/>
                          </a:prstGeom>
                        </pic:spPr>
                      </pic:pic>
                    </a:graphicData>
                  </a:graphic>
                </wp:inline>
              </w:drawing>
            </w:r>
          </w:p>
        </w:tc>
        <w:tc>
          <w:tcPr>
            <w:tcW w:w="2012" w:type="dxa"/>
          </w:tcPr>
          <w:p w:rsidR="00CE6247" w:rsidRDefault="00CE6247" w:rsidP="00CE6247">
            <w:pPr>
              <w:spacing w:before="0"/>
              <w:ind w:firstLine="0"/>
            </w:pPr>
          </w:p>
        </w:tc>
      </w:tr>
      <w:tr w:rsidR="00CE6247" w:rsidTr="00CE6247">
        <w:tc>
          <w:tcPr>
            <w:tcW w:w="2011" w:type="dxa"/>
          </w:tcPr>
          <w:p w:rsidR="00CE6247" w:rsidRDefault="00CE6247" w:rsidP="00CE6247">
            <w:pPr>
              <w:spacing w:before="0"/>
              <w:ind w:firstLine="0"/>
            </w:pPr>
            <w:r w:rsidRPr="00E65CD7">
              <w:rPr>
                <w:b/>
                <w:noProof/>
                <w:lang w:val="en-US"/>
              </w:rPr>
              <w:drawing>
                <wp:inline distT="0" distB="0" distL="0" distR="0" wp14:anchorId="638F8F88" wp14:editId="15824FBE">
                  <wp:extent cx="2639085" cy="373711"/>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401FAE.tmp"/>
                          <pic:cNvPicPr/>
                        </pic:nvPicPr>
                        <pic:blipFill>
                          <a:blip r:embed="rId31">
                            <a:extLst>
                              <a:ext uri="{28A0092B-C50C-407E-A947-70E740481C1C}">
                                <a14:useLocalDpi xmlns:a14="http://schemas.microsoft.com/office/drawing/2010/main" val="0"/>
                              </a:ext>
                            </a:extLst>
                          </a:blip>
                          <a:stretch>
                            <a:fillRect/>
                          </a:stretch>
                        </pic:blipFill>
                        <pic:spPr>
                          <a:xfrm>
                            <a:off x="0" y="0"/>
                            <a:ext cx="2676624" cy="379027"/>
                          </a:xfrm>
                          <a:prstGeom prst="rect">
                            <a:avLst/>
                          </a:prstGeom>
                        </pic:spPr>
                      </pic:pic>
                    </a:graphicData>
                  </a:graphic>
                </wp:inline>
              </w:drawing>
            </w:r>
          </w:p>
        </w:tc>
        <w:tc>
          <w:tcPr>
            <w:tcW w:w="2012" w:type="dxa"/>
          </w:tcPr>
          <w:p w:rsidR="00CE6247" w:rsidRDefault="00CE6247" w:rsidP="00CE6247">
            <w:pPr>
              <w:spacing w:before="0"/>
              <w:ind w:firstLine="0"/>
            </w:pPr>
            <w:r>
              <w:rPr>
                <w:b/>
                <w:noProof/>
                <w:lang w:val="en-US"/>
              </w:rPr>
              <w:drawing>
                <wp:inline distT="0" distB="0" distL="0" distR="0" wp14:anchorId="4A066578" wp14:editId="726F7712">
                  <wp:extent cx="333375" cy="3444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E65CD7" w:rsidRPr="00E65CD7" w:rsidRDefault="00E65CD7" w:rsidP="00CE6247">
      <w:pPr>
        <w:ind w:right="64" w:firstLine="0"/>
        <w:jc w:val="center"/>
        <w:rPr>
          <w:b/>
          <w:i/>
        </w:rPr>
      </w:pPr>
      <w:r w:rsidRPr="00E65CD7">
        <w:rPr>
          <w:b/>
        </w:rPr>
        <w:t xml:space="preserve">Gambar 6. </w:t>
      </w:r>
      <w:r w:rsidRPr="00E65CD7">
        <w:rPr>
          <w:b/>
          <w:i/>
        </w:rPr>
        <w:t>Velocity Streamline Fin and Tube Heat Exchanger</w:t>
      </w:r>
      <w:r w:rsidRPr="00E65CD7">
        <w:rPr>
          <w:b/>
        </w:rPr>
        <w:t xml:space="preserve"> dengan Geometri </w:t>
      </w:r>
      <w:r w:rsidRPr="00E65CD7">
        <w:rPr>
          <w:b/>
          <w:i/>
        </w:rPr>
        <w:t>Transversal</w:t>
      </w:r>
      <w:r w:rsidRPr="00E65CD7">
        <w:rPr>
          <w:b/>
        </w:rPr>
        <w:t xml:space="preserve"> Variasi Rasio 18,05; 17,05; 16,05; 15,05; 14,05 (mm) pada Laju Aliran 3,5 m/s</w:t>
      </w:r>
      <w:r w:rsidRPr="00E65CD7">
        <w:rPr>
          <w:b/>
          <w:i/>
        </w:rPr>
        <w:t>.</w:t>
      </w:r>
    </w:p>
    <w:p w:rsidR="00E65CD7" w:rsidRPr="00E65CD7" w:rsidRDefault="00E65CD7" w:rsidP="00E65CD7">
      <w:pPr>
        <w:spacing w:before="0"/>
        <w:rPr>
          <w:b/>
        </w:rPr>
      </w:pPr>
    </w:p>
    <w:p w:rsidR="00CE6247" w:rsidRDefault="00E65CD7" w:rsidP="00CE6247">
      <w:pPr>
        <w:spacing w:before="0"/>
        <w:ind w:firstLine="0"/>
        <w:rPr>
          <w:b/>
        </w:rPr>
      </w:pPr>
      <w:r w:rsidRPr="00E65CD7">
        <w:rPr>
          <w:b/>
        </w:rPr>
        <w:t xml:space="preserve">Pengaruh Variasi </w:t>
      </w:r>
      <w:r w:rsidRPr="00E65CD7">
        <w:rPr>
          <w:b/>
          <w:i/>
        </w:rPr>
        <w:t xml:space="preserve">Longitudinal </w:t>
      </w:r>
      <w:r w:rsidRPr="00E65CD7">
        <w:rPr>
          <w:b/>
        </w:rPr>
        <w:t>dan</w:t>
      </w:r>
      <w:r w:rsidRPr="00E65CD7">
        <w:rPr>
          <w:b/>
          <w:i/>
        </w:rPr>
        <w:t xml:space="preserve"> Transversal Pitch</w:t>
      </w:r>
      <w:r w:rsidRPr="00E65CD7">
        <w:rPr>
          <w:b/>
        </w:rPr>
        <w:t xml:space="preserve"> Terhadap Koefisien Perpindahan Panas.</w:t>
      </w:r>
    </w:p>
    <w:p w:rsidR="00E65CD7" w:rsidRDefault="00E65CD7" w:rsidP="00504D2F">
      <w:pPr>
        <w:spacing w:before="0"/>
        <w:rPr>
          <w:i/>
        </w:rPr>
      </w:pPr>
      <w:r w:rsidRPr="00E65CD7">
        <w:t xml:space="preserve">Optimasi </w:t>
      </w:r>
      <w:r w:rsidRPr="00E65CD7">
        <w:rPr>
          <w:i/>
        </w:rPr>
        <w:t>fin and tube heat exchanger</w:t>
      </w:r>
      <w:r w:rsidRPr="00E65CD7">
        <w:t xml:space="preserve"> dengan variasi parameter geometri pada susunan </w:t>
      </w:r>
      <w:r w:rsidRPr="00E65CD7">
        <w:rPr>
          <w:i/>
        </w:rPr>
        <w:t>tube</w:t>
      </w:r>
      <w:r w:rsidRPr="00E65CD7">
        <w:t xml:space="preserve"> </w:t>
      </w:r>
      <w:r w:rsidRPr="00E65CD7">
        <w:rPr>
          <w:i/>
        </w:rPr>
        <w:t>longitudinal pitch</w:t>
      </w:r>
      <w:r w:rsidRPr="00E65CD7">
        <w:t xml:space="preserve"> dengan perbandinagn rasio 18,05; 17,05; 16,05; 15,05; 14,05 (mm) dan </w:t>
      </w:r>
      <w:r w:rsidRPr="00E65CD7">
        <w:rPr>
          <w:i/>
        </w:rPr>
        <w:t>transversal</w:t>
      </w:r>
      <w:r w:rsidRPr="00E65CD7">
        <w:t xml:space="preserve"> </w:t>
      </w:r>
      <w:r w:rsidRPr="00E65CD7">
        <w:rPr>
          <w:i/>
        </w:rPr>
        <w:t>pitch</w:t>
      </w:r>
      <w:r w:rsidRPr="00E65CD7">
        <w:t xml:space="preserve"> 11,7; 10,7; 9,7; 8,7; 7,7 (mm) diteliti pada variasi kecepatan masuk mulai dari 0.5 m/s, 1 m/s, 1,5 m/s, 2 m/s, 2,5 m/s, 3 m/s, dan 3,5 m/s untuk mengetahui kinerja termal dan hidrolik dari </w:t>
      </w:r>
      <w:r w:rsidRPr="00E65CD7">
        <w:rPr>
          <w:i/>
        </w:rPr>
        <w:t>fin and tube heat exchanger</w:t>
      </w:r>
      <w:r w:rsidRPr="00E65CD7">
        <w:t>, sehingga kami akan meneliti</w:t>
      </w:r>
      <w:r w:rsidR="00504D2F">
        <w:t xml:space="preserve">nya lebih lanjut topik tersebut. </w:t>
      </w:r>
      <w:r w:rsidRPr="00E65CD7">
        <w:t xml:space="preserve">Nilai koefisien perpindahan panas mempunyai hubungan yang kuat dengan temperature permukaan </w:t>
      </w:r>
      <w:r w:rsidRPr="00E65CD7">
        <w:rPr>
          <w:i/>
        </w:rPr>
        <w:t>test section</w:t>
      </w:r>
      <w:r w:rsidRPr="00E65CD7">
        <w:t xml:space="preserve"> pada </w:t>
      </w:r>
      <w:r w:rsidRPr="00E65CD7">
        <w:rPr>
          <w:i/>
        </w:rPr>
        <w:t xml:space="preserve">fin and tube heat exchanger. </w:t>
      </w:r>
      <w:r w:rsidRPr="00E65CD7">
        <w:t xml:space="preserve">Perhitungan nilai koefisien perpindahan panas dihitung berdasarkan nilai rata-rata pada temperature permukaan </w:t>
      </w:r>
      <w:r w:rsidRPr="00E65CD7">
        <w:rPr>
          <w:i/>
        </w:rPr>
        <w:t>test section</w:t>
      </w:r>
      <w:r w:rsidRPr="00E65CD7">
        <w:t xml:space="preserve"> pada </w:t>
      </w:r>
      <w:r w:rsidRPr="00E65CD7">
        <w:rPr>
          <w:i/>
        </w:rPr>
        <w:t xml:space="preserve">fin and tube heat exchanger </w:t>
      </w:r>
      <w:r w:rsidRPr="00E65CD7">
        <w:t>saat</w:t>
      </w:r>
      <w:r w:rsidRPr="00E65CD7">
        <w:rPr>
          <w:i/>
        </w:rPr>
        <w:t xml:space="preserve"> test section </w:t>
      </w:r>
      <w:r w:rsidRPr="00E65CD7">
        <w:t>dalam keadaan tunak</w:t>
      </w:r>
      <w:r w:rsidRPr="00E65CD7">
        <w:rPr>
          <w:i/>
        </w:rPr>
        <w:t xml:space="preserve">, </w:t>
      </w:r>
      <w:r w:rsidRPr="00E65CD7">
        <w:t xml:space="preserve">hal itu dikarenakan temperatur rata-rata </w:t>
      </w:r>
      <w:r w:rsidRPr="00E65CD7">
        <w:rPr>
          <w:i/>
        </w:rPr>
        <w:t>test</w:t>
      </w:r>
      <w:r w:rsidRPr="00E65CD7">
        <w:t xml:space="preserve"> </w:t>
      </w:r>
      <w:r w:rsidRPr="00E65CD7">
        <w:rPr>
          <w:i/>
        </w:rPr>
        <w:t>section</w:t>
      </w:r>
      <w:r w:rsidRPr="00E65CD7">
        <w:t xml:space="preserve"> menjadi rata</w:t>
      </w:r>
      <w:r w:rsidRPr="00E65CD7">
        <w:rPr>
          <w:i/>
        </w:rPr>
        <w:t xml:space="preserve">. </w:t>
      </w:r>
    </w:p>
    <w:p w:rsidR="00504D2F" w:rsidRDefault="00504D2F" w:rsidP="00504D2F">
      <w:pPr>
        <w:spacing w:before="0"/>
        <w:rPr>
          <w:i/>
        </w:rPr>
      </w:pPr>
    </w:p>
    <w:tbl>
      <w:tblPr>
        <w:tblStyle w:val="TableGrid"/>
        <w:tblW w:w="4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43"/>
      </w:tblGrid>
      <w:tr w:rsidR="00504D2F" w:rsidTr="00504D2F">
        <w:tc>
          <w:tcPr>
            <w:tcW w:w="4241" w:type="dxa"/>
            <w:gridSpan w:val="2"/>
          </w:tcPr>
          <w:p w:rsidR="00504D2F" w:rsidRDefault="00504D2F" w:rsidP="00504D2F">
            <w:pPr>
              <w:spacing w:before="0"/>
              <w:ind w:firstLine="0"/>
              <w:rPr>
                <w:b/>
              </w:rPr>
            </w:pPr>
            <w:r w:rsidRPr="00E65CD7">
              <w:rPr>
                <w:b/>
                <w:noProof/>
                <w:lang w:val="en-US"/>
              </w:rPr>
              <w:drawing>
                <wp:inline distT="0" distB="0" distL="0" distR="0" wp14:anchorId="6B5D1FC0" wp14:editId="6E97EC8D">
                  <wp:extent cx="2219325" cy="77089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4059DA.tmp"/>
                          <pic:cNvPicPr/>
                        </pic:nvPicPr>
                        <pic:blipFill>
                          <a:blip r:embed="rId32">
                            <a:extLst>
                              <a:ext uri="{28A0092B-C50C-407E-A947-70E740481C1C}">
                                <a14:useLocalDpi xmlns:a14="http://schemas.microsoft.com/office/drawing/2010/main" val="0"/>
                              </a:ext>
                            </a:extLst>
                          </a:blip>
                          <a:stretch>
                            <a:fillRect/>
                          </a:stretch>
                        </pic:blipFill>
                        <pic:spPr>
                          <a:xfrm>
                            <a:off x="0" y="0"/>
                            <a:ext cx="2237546" cy="777219"/>
                          </a:xfrm>
                          <a:prstGeom prst="rect">
                            <a:avLst/>
                          </a:prstGeom>
                        </pic:spPr>
                      </pic:pic>
                    </a:graphicData>
                  </a:graphic>
                </wp:inline>
              </w:drawing>
            </w:r>
          </w:p>
        </w:tc>
      </w:tr>
      <w:tr w:rsidR="00504D2F" w:rsidTr="00504D2F">
        <w:tc>
          <w:tcPr>
            <w:tcW w:w="3599" w:type="dxa"/>
          </w:tcPr>
          <w:p w:rsidR="00504D2F" w:rsidRDefault="00504D2F" w:rsidP="00504D2F">
            <w:pPr>
              <w:spacing w:before="0"/>
              <w:ind w:firstLine="0"/>
              <w:rPr>
                <w:b/>
              </w:rPr>
            </w:pPr>
            <w:r w:rsidRPr="00E65CD7">
              <w:rPr>
                <w:b/>
                <w:noProof/>
                <w:lang w:val="en-US"/>
              </w:rPr>
              <w:drawing>
                <wp:inline distT="0" distB="0" distL="0" distR="0" wp14:anchorId="35482B64" wp14:editId="2CB55AF2">
                  <wp:extent cx="2640965" cy="276860"/>
                  <wp:effectExtent l="0" t="0" r="6985"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07EAB.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0965" cy="276860"/>
                          </a:xfrm>
                          <a:prstGeom prst="rect">
                            <a:avLst/>
                          </a:prstGeom>
                        </pic:spPr>
                      </pic:pic>
                    </a:graphicData>
                  </a:graphic>
                </wp:inline>
              </w:drawing>
            </w:r>
          </w:p>
        </w:tc>
        <w:tc>
          <w:tcPr>
            <w:tcW w:w="642" w:type="dxa"/>
          </w:tcPr>
          <w:p w:rsidR="00504D2F" w:rsidRDefault="00504D2F" w:rsidP="00504D2F">
            <w:pPr>
              <w:spacing w:before="0"/>
              <w:ind w:firstLine="0"/>
              <w:rPr>
                <w:b/>
              </w:rPr>
            </w:pPr>
          </w:p>
        </w:tc>
      </w:tr>
      <w:tr w:rsidR="00504D2F" w:rsidTr="00504D2F">
        <w:tc>
          <w:tcPr>
            <w:tcW w:w="3599" w:type="dxa"/>
          </w:tcPr>
          <w:p w:rsidR="00504D2F" w:rsidRDefault="00504D2F" w:rsidP="00504D2F">
            <w:pPr>
              <w:spacing w:before="0"/>
              <w:ind w:firstLine="0"/>
              <w:rPr>
                <w:b/>
              </w:rPr>
            </w:pPr>
            <w:r w:rsidRPr="00E65CD7">
              <w:rPr>
                <w:b/>
                <w:noProof/>
                <w:lang w:val="en-US"/>
              </w:rPr>
              <w:drawing>
                <wp:inline distT="0" distB="0" distL="0" distR="0" wp14:anchorId="0D5D767A" wp14:editId="5596D0A7">
                  <wp:extent cx="2640965" cy="29019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0D6E7.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0965" cy="290195"/>
                          </a:xfrm>
                          <a:prstGeom prst="rect">
                            <a:avLst/>
                          </a:prstGeom>
                        </pic:spPr>
                      </pic:pic>
                    </a:graphicData>
                  </a:graphic>
                </wp:inline>
              </w:drawing>
            </w:r>
          </w:p>
        </w:tc>
        <w:tc>
          <w:tcPr>
            <w:tcW w:w="642" w:type="dxa"/>
          </w:tcPr>
          <w:p w:rsidR="00504D2F" w:rsidRDefault="00504D2F" w:rsidP="00504D2F">
            <w:pPr>
              <w:spacing w:before="0"/>
              <w:ind w:firstLine="0"/>
              <w:rPr>
                <w:b/>
              </w:rPr>
            </w:pPr>
          </w:p>
        </w:tc>
      </w:tr>
      <w:tr w:rsidR="00504D2F" w:rsidTr="00504D2F">
        <w:tc>
          <w:tcPr>
            <w:tcW w:w="3599" w:type="dxa"/>
          </w:tcPr>
          <w:p w:rsidR="00504D2F" w:rsidRDefault="00504D2F" w:rsidP="00504D2F">
            <w:pPr>
              <w:spacing w:before="0"/>
              <w:ind w:firstLine="0"/>
              <w:rPr>
                <w:b/>
              </w:rPr>
            </w:pPr>
            <w:r w:rsidRPr="00E65CD7">
              <w:rPr>
                <w:b/>
                <w:noProof/>
                <w:lang w:val="en-US"/>
              </w:rPr>
              <w:drawing>
                <wp:inline distT="0" distB="0" distL="0" distR="0" wp14:anchorId="5D0CA3D8" wp14:editId="48F68F3A">
                  <wp:extent cx="2640965" cy="254635"/>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05A82.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0965" cy="254635"/>
                          </a:xfrm>
                          <a:prstGeom prst="rect">
                            <a:avLst/>
                          </a:prstGeom>
                        </pic:spPr>
                      </pic:pic>
                    </a:graphicData>
                  </a:graphic>
                </wp:inline>
              </w:drawing>
            </w:r>
          </w:p>
        </w:tc>
        <w:tc>
          <w:tcPr>
            <w:tcW w:w="642" w:type="dxa"/>
          </w:tcPr>
          <w:p w:rsidR="00504D2F" w:rsidRDefault="00504D2F" w:rsidP="00504D2F">
            <w:pPr>
              <w:spacing w:before="0"/>
              <w:ind w:firstLine="0"/>
              <w:rPr>
                <w:b/>
              </w:rPr>
            </w:pPr>
          </w:p>
        </w:tc>
      </w:tr>
      <w:tr w:rsidR="00504D2F" w:rsidTr="00504D2F">
        <w:tc>
          <w:tcPr>
            <w:tcW w:w="3599" w:type="dxa"/>
          </w:tcPr>
          <w:p w:rsidR="00504D2F" w:rsidRDefault="00504D2F" w:rsidP="00504D2F">
            <w:pPr>
              <w:spacing w:before="0"/>
              <w:ind w:firstLine="0"/>
              <w:rPr>
                <w:b/>
              </w:rPr>
            </w:pPr>
            <w:r w:rsidRPr="00E65CD7">
              <w:rPr>
                <w:b/>
                <w:noProof/>
                <w:lang w:val="en-US"/>
              </w:rPr>
              <w:drawing>
                <wp:inline distT="0" distB="0" distL="0" distR="0" wp14:anchorId="390D9686" wp14:editId="59545A63">
                  <wp:extent cx="2640965" cy="24765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403E10.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0965" cy="247650"/>
                          </a:xfrm>
                          <a:prstGeom prst="rect">
                            <a:avLst/>
                          </a:prstGeom>
                        </pic:spPr>
                      </pic:pic>
                    </a:graphicData>
                  </a:graphic>
                </wp:inline>
              </w:drawing>
            </w:r>
          </w:p>
        </w:tc>
        <w:tc>
          <w:tcPr>
            <w:tcW w:w="642" w:type="dxa"/>
          </w:tcPr>
          <w:p w:rsidR="00504D2F" w:rsidRDefault="00504D2F" w:rsidP="00504D2F">
            <w:pPr>
              <w:spacing w:before="0"/>
              <w:ind w:firstLine="0"/>
              <w:rPr>
                <w:b/>
              </w:rPr>
            </w:pPr>
          </w:p>
        </w:tc>
      </w:tr>
      <w:tr w:rsidR="00504D2F" w:rsidTr="00504D2F">
        <w:tc>
          <w:tcPr>
            <w:tcW w:w="3599" w:type="dxa"/>
          </w:tcPr>
          <w:p w:rsidR="00504D2F" w:rsidRDefault="00504D2F" w:rsidP="00504D2F">
            <w:pPr>
              <w:spacing w:before="0"/>
              <w:ind w:firstLine="0"/>
              <w:rPr>
                <w:b/>
              </w:rPr>
            </w:pPr>
            <w:r w:rsidRPr="00E65CD7">
              <w:rPr>
                <w:b/>
                <w:noProof/>
                <w:lang w:val="en-US"/>
              </w:rPr>
              <w:drawing>
                <wp:inline distT="0" distB="0" distL="0" distR="0" wp14:anchorId="19167122" wp14:editId="0CFED2FD">
                  <wp:extent cx="2640965" cy="22860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40A0DD.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0965" cy="228600"/>
                          </a:xfrm>
                          <a:prstGeom prst="rect">
                            <a:avLst/>
                          </a:prstGeom>
                        </pic:spPr>
                      </pic:pic>
                    </a:graphicData>
                  </a:graphic>
                </wp:inline>
              </w:drawing>
            </w:r>
          </w:p>
        </w:tc>
        <w:tc>
          <w:tcPr>
            <w:tcW w:w="642" w:type="dxa"/>
          </w:tcPr>
          <w:p w:rsidR="00504D2F" w:rsidRDefault="00504D2F" w:rsidP="00504D2F">
            <w:pPr>
              <w:spacing w:before="0"/>
              <w:ind w:firstLine="0"/>
              <w:rPr>
                <w:b/>
              </w:rPr>
            </w:pPr>
            <w:r>
              <w:rPr>
                <w:b/>
                <w:noProof/>
                <w:lang w:val="en-US"/>
              </w:rPr>
              <w:drawing>
                <wp:inline distT="0" distB="0" distL="0" distR="0" wp14:anchorId="5608A7ED" wp14:editId="251F00FF">
                  <wp:extent cx="333375" cy="3444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504D2F" w:rsidRDefault="00504D2F" w:rsidP="00504D2F">
      <w:pPr>
        <w:spacing w:before="0"/>
        <w:ind w:right="64" w:firstLine="0"/>
        <w:jc w:val="center"/>
        <w:rPr>
          <w:b/>
          <w:i/>
        </w:rPr>
      </w:pPr>
      <w:r w:rsidRPr="00E65CD7">
        <w:rPr>
          <w:b/>
        </w:rPr>
        <w:t>Gambar 7. Kontur Temperatur</w:t>
      </w:r>
      <w:r w:rsidRPr="00E65CD7">
        <w:rPr>
          <w:b/>
          <w:i/>
        </w:rPr>
        <w:t xml:space="preserve"> Fin and Tube Heat Exchanger</w:t>
      </w:r>
      <w:r w:rsidRPr="00E65CD7">
        <w:rPr>
          <w:b/>
        </w:rPr>
        <w:t xml:space="preserve"> dengan Geometri </w:t>
      </w:r>
      <w:r w:rsidRPr="00E65CD7">
        <w:rPr>
          <w:b/>
          <w:i/>
        </w:rPr>
        <w:t>Longitudinal</w:t>
      </w:r>
      <w:r w:rsidRPr="00E65CD7">
        <w:rPr>
          <w:b/>
        </w:rPr>
        <w:t xml:space="preserve"> Variasi Rasio 18,05; 17,05; 16,05; 15,05; 14,05 (mm) pada Laju Aliran 3,5 m/s</w:t>
      </w:r>
      <w:r w:rsidRPr="00E65CD7">
        <w:rPr>
          <w:b/>
          <w:i/>
        </w:rPr>
        <w:t>.</w:t>
      </w:r>
    </w:p>
    <w:p w:rsidR="008F097F" w:rsidRDefault="008F097F" w:rsidP="00504D2F">
      <w:pPr>
        <w:spacing w:before="0"/>
        <w:ind w:right="64" w:firstLine="0"/>
        <w:jc w:val="center"/>
        <w:rPr>
          <w:b/>
          <w:i/>
        </w:rPr>
      </w:pPr>
    </w:p>
    <w:p w:rsidR="00E65CD7" w:rsidRDefault="00E65CD7" w:rsidP="00504D2F">
      <w:pPr>
        <w:spacing w:before="0"/>
        <w:ind w:right="64" w:firstLine="720"/>
      </w:pPr>
      <w:r w:rsidRPr="00E65CD7">
        <w:rPr>
          <w:i/>
        </w:rPr>
        <w:t xml:space="preserve"> </w:t>
      </w:r>
      <w:r w:rsidRPr="00E65CD7">
        <w:t>Variasi laju aliran fluida</w:t>
      </w:r>
      <w:r w:rsidRPr="00E65CD7">
        <w:rPr>
          <w:b/>
        </w:rPr>
        <w:t xml:space="preserve"> </w:t>
      </w:r>
      <w:r w:rsidRPr="00E65CD7">
        <w:t xml:space="preserve">dan susunan </w:t>
      </w:r>
      <w:r w:rsidRPr="00E65CD7">
        <w:rPr>
          <w:i/>
        </w:rPr>
        <w:t>tube longitudinal</w:t>
      </w:r>
      <w:r w:rsidRPr="00E65CD7">
        <w:t xml:space="preserve"> dan </w:t>
      </w:r>
      <w:r w:rsidRPr="00E65CD7">
        <w:rPr>
          <w:i/>
        </w:rPr>
        <w:t>transversal</w:t>
      </w:r>
      <w:r w:rsidRPr="00E65CD7">
        <w:t xml:space="preserve"> memainkan peran penting dalam proses pendinginan pada </w:t>
      </w:r>
      <w:r w:rsidRPr="00E65CD7">
        <w:rPr>
          <w:i/>
        </w:rPr>
        <w:t>fin and tube heat exchanger</w:t>
      </w:r>
      <w:r w:rsidRPr="00E65CD7">
        <w:t xml:space="preserve">. Pertemuan udara baru dan udara didekat dinding </w:t>
      </w:r>
      <w:r w:rsidRPr="00E65CD7">
        <w:rPr>
          <w:i/>
        </w:rPr>
        <w:t>tube</w:t>
      </w:r>
      <w:r w:rsidRPr="00E65CD7">
        <w:t xml:space="preserve"> yang ditimbulkan oleh gaya sentrifugal yang dihasilkan mempunyai kemampuan yang signifikan untuk meningkatkan laju perpindahan panas, hal tersebut membuat temperature dibagian </w:t>
      </w:r>
      <w:r w:rsidRPr="00E65CD7">
        <w:rPr>
          <w:i/>
        </w:rPr>
        <w:t>test section</w:t>
      </w:r>
      <w:r w:rsidRPr="00E65CD7">
        <w:t xml:space="preserve"> cenderung seragam. Namun anehnya dengan adanya variasi perbandingan rasio antara rasio 18,05; </w:t>
      </w:r>
      <w:r w:rsidRPr="00E65CD7">
        <w:lastRenderedPageBreak/>
        <w:t xml:space="preserve">17,05; 16,05; 15,05; 14,05 (mm) dan </w:t>
      </w:r>
      <w:r w:rsidRPr="00E65CD7">
        <w:rPr>
          <w:i/>
        </w:rPr>
        <w:t>transversal</w:t>
      </w:r>
      <w:r w:rsidRPr="00E65CD7">
        <w:t xml:space="preserve"> </w:t>
      </w:r>
      <w:r w:rsidRPr="00E65CD7">
        <w:rPr>
          <w:i/>
        </w:rPr>
        <w:t>pitch</w:t>
      </w:r>
      <w:r w:rsidRPr="00E65CD7">
        <w:t xml:space="preserve"> 11,7; 10,7; 9,7; 8,7; 7,7 (mm) memiliki perbedaan temperature yang kecil, hal itu mungkin karena adanya dimensi ukuran yang cenderung sama. </w:t>
      </w:r>
    </w:p>
    <w:p w:rsidR="008F097F" w:rsidRPr="00504D2F" w:rsidRDefault="008F097F" w:rsidP="00504D2F">
      <w:pPr>
        <w:spacing w:before="0"/>
        <w:ind w:right="64" w:firstLine="720"/>
        <w:rPr>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43"/>
      </w:tblGrid>
      <w:tr w:rsidR="008F097F" w:rsidTr="008F097F">
        <w:tc>
          <w:tcPr>
            <w:tcW w:w="4023" w:type="dxa"/>
            <w:gridSpan w:val="2"/>
          </w:tcPr>
          <w:p w:rsidR="008F097F" w:rsidRDefault="008F097F" w:rsidP="00504D2F">
            <w:pPr>
              <w:spacing w:before="0"/>
              <w:ind w:firstLine="0"/>
              <w:rPr>
                <w:b/>
              </w:rPr>
            </w:pPr>
            <w:r w:rsidRPr="00E65CD7">
              <w:rPr>
                <w:b/>
                <w:noProof/>
                <w:lang w:val="en-US"/>
              </w:rPr>
              <w:drawing>
                <wp:inline distT="0" distB="0" distL="0" distR="0" wp14:anchorId="7824A8EE" wp14:editId="3171AD58">
                  <wp:extent cx="2219325" cy="619454"/>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409F4D.tmp"/>
                          <pic:cNvPicPr/>
                        </pic:nvPicPr>
                        <pic:blipFill>
                          <a:blip r:embed="rId38">
                            <a:extLst>
                              <a:ext uri="{28A0092B-C50C-407E-A947-70E740481C1C}">
                                <a14:useLocalDpi xmlns:a14="http://schemas.microsoft.com/office/drawing/2010/main" val="0"/>
                              </a:ext>
                            </a:extLst>
                          </a:blip>
                          <a:stretch>
                            <a:fillRect/>
                          </a:stretch>
                        </pic:blipFill>
                        <pic:spPr>
                          <a:xfrm>
                            <a:off x="0" y="0"/>
                            <a:ext cx="2257645" cy="630150"/>
                          </a:xfrm>
                          <a:prstGeom prst="rect">
                            <a:avLst/>
                          </a:prstGeom>
                        </pic:spPr>
                      </pic:pic>
                    </a:graphicData>
                  </a:graphic>
                </wp:inline>
              </w:drawing>
            </w:r>
          </w:p>
        </w:tc>
      </w:tr>
      <w:tr w:rsidR="008F097F" w:rsidTr="008F097F">
        <w:tc>
          <w:tcPr>
            <w:tcW w:w="2011" w:type="dxa"/>
          </w:tcPr>
          <w:p w:rsidR="008F097F" w:rsidRDefault="008F097F" w:rsidP="00504D2F">
            <w:pPr>
              <w:spacing w:before="0"/>
              <w:ind w:firstLine="0"/>
              <w:rPr>
                <w:b/>
              </w:rPr>
            </w:pPr>
            <w:r w:rsidRPr="00E65CD7">
              <w:rPr>
                <w:b/>
                <w:noProof/>
                <w:lang w:val="en-US"/>
              </w:rPr>
              <w:drawing>
                <wp:inline distT="0" distB="0" distL="0" distR="0" wp14:anchorId="70EE4AAC" wp14:editId="00B39609">
                  <wp:extent cx="2651589" cy="28624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406466.tmp"/>
                          <pic:cNvPicPr/>
                        </pic:nvPicPr>
                        <pic:blipFill>
                          <a:blip r:embed="rId39">
                            <a:extLst>
                              <a:ext uri="{28A0092B-C50C-407E-A947-70E740481C1C}">
                                <a14:useLocalDpi xmlns:a14="http://schemas.microsoft.com/office/drawing/2010/main" val="0"/>
                              </a:ext>
                            </a:extLst>
                          </a:blip>
                          <a:stretch>
                            <a:fillRect/>
                          </a:stretch>
                        </pic:blipFill>
                        <pic:spPr>
                          <a:xfrm>
                            <a:off x="0" y="0"/>
                            <a:ext cx="2714875" cy="293078"/>
                          </a:xfrm>
                          <a:prstGeom prst="rect">
                            <a:avLst/>
                          </a:prstGeom>
                        </pic:spPr>
                      </pic:pic>
                    </a:graphicData>
                  </a:graphic>
                </wp:inline>
              </w:drawing>
            </w:r>
          </w:p>
        </w:tc>
        <w:tc>
          <w:tcPr>
            <w:tcW w:w="2012" w:type="dxa"/>
          </w:tcPr>
          <w:p w:rsidR="008F097F" w:rsidRDefault="008F097F" w:rsidP="00504D2F">
            <w:pPr>
              <w:spacing w:before="0"/>
              <w:ind w:firstLine="0"/>
              <w:rPr>
                <w:b/>
              </w:rPr>
            </w:pPr>
          </w:p>
        </w:tc>
      </w:tr>
      <w:tr w:rsidR="008F097F" w:rsidTr="008F097F">
        <w:tc>
          <w:tcPr>
            <w:tcW w:w="2011" w:type="dxa"/>
          </w:tcPr>
          <w:p w:rsidR="008F097F" w:rsidRDefault="008F097F" w:rsidP="00504D2F">
            <w:pPr>
              <w:spacing w:before="0"/>
              <w:ind w:firstLine="0"/>
              <w:rPr>
                <w:b/>
              </w:rPr>
            </w:pPr>
            <w:r w:rsidRPr="00E65CD7">
              <w:rPr>
                <w:b/>
                <w:noProof/>
                <w:lang w:val="en-US"/>
              </w:rPr>
              <w:drawing>
                <wp:inline distT="0" distB="0" distL="0" distR="0" wp14:anchorId="25DBE3D4" wp14:editId="7FC00A12">
                  <wp:extent cx="2640965" cy="2862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40BA20.tmp"/>
                          <pic:cNvPicPr/>
                        </pic:nvPicPr>
                        <pic:blipFill>
                          <a:blip r:embed="rId40">
                            <a:extLst>
                              <a:ext uri="{28A0092B-C50C-407E-A947-70E740481C1C}">
                                <a14:useLocalDpi xmlns:a14="http://schemas.microsoft.com/office/drawing/2010/main" val="0"/>
                              </a:ext>
                            </a:extLst>
                          </a:blip>
                          <a:stretch>
                            <a:fillRect/>
                          </a:stretch>
                        </pic:blipFill>
                        <pic:spPr>
                          <a:xfrm>
                            <a:off x="0" y="0"/>
                            <a:ext cx="2668701" cy="289253"/>
                          </a:xfrm>
                          <a:prstGeom prst="rect">
                            <a:avLst/>
                          </a:prstGeom>
                        </pic:spPr>
                      </pic:pic>
                    </a:graphicData>
                  </a:graphic>
                </wp:inline>
              </w:drawing>
            </w:r>
          </w:p>
        </w:tc>
        <w:tc>
          <w:tcPr>
            <w:tcW w:w="2012" w:type="dxa"/>
          </w:tcPr>
          <w:p w:rsidR="008F097F" w:rsidRDefault="008F097F" w:rsidP="00504D2F">
            <w:pPr>
              <w:spacing w:before="0"/>
              <w:ind w:firstLine="0"/>
              <w:rPr>
                <w:b/>
              </w:rPr>
            </w:pPr>
          </w:p>
        </w:tc>
      </w:tr>
      <w:tr w:rsidR="008F097F" w:rsidTr="008F097F">
        <w:tc>
          <w:tcPr>
            <w:tcW w:w="2011" w:type="dxa"/>
          </w:tcPr>
          <w:p w:rsidR="008F097F" w:rsidRDefault="008F097F" w:rsidP="00504D2F">
            <w:pPr>
              <w:spacing w:before="0"/>
              <w:ind w:firstLine="0"/>
              <w:rPr>
                <w:b/>
              </w:rPr>
            </w:pPr>
            <w:r w:rsidRPr="00E65CD7">
              <w:rPr>
                <w:b/>
                <w:noProof/>
                <w:lang w:val="en-US"/>
              </w:rPr>
              <w:drawing>
                <wp:inline distT="0" distB="0" distL="0" distR="0" wp14:anchorId="2278D735" wp14:editId="10E4E08D">
                  <wp:extent cx="2640965" cy="262393"/>
                  <wp:effectExtent l="0" t="0" r="698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404552.tmp"/>
                          <pic:cNvPicPr/>
                        </pic:nvPicPr>
                        <pic:blipFill>
                          <a:blip r:embed="rId41">
                            <a:extLst>
                              <a:ext uri="{28A0092B-C50C-407E-A947-70E740481C1C}">
                                <a14:useLocalDpi xmlns:a14="http://schemas.microsoft.com/office/drawing/2010/main" val="0"/>
                              </a:ext>
                            </a:extLst>
                          </a:blip>
                          <a:stretch>
                            <a:fillRect/>
                          </a:stretch>
                        </pic:blipFill>
                        <pic:spPr>
                          <a:xfrm>
                            <a:off x="0" y="0"/>
                            <a:ext cx="2664328" cy="264714"/>
                          </a:xfrm>
                          <a:prstGeom prst="rect">
                            <a:avLst/>
                          </a:prstGeom>
                        </pic:spPr>
                      </pic:pic>
                    </a:graphicData>
                  </a:graphic>
                </wp:inline>
              </w:drawing>
            </w:r>
          </w:p>
        </w:tc>
        <w:tc>
          <w:tcPr>
            <w:tcW w:w="2012" w:type="dxa"/>
          </w:tcPr>
          <w:p w:rsidR="008F097F" w:rsidRDefault="008F097F" w:rsidP="00504D2F">
            <w:pPr>
              <w:spacing w:before="0"/>
              <w:ind w:firstLine="0"/>
              <w:rPr>
                <w:b/>
              </w:rPr>
            </w:pPr>
          </w:p>
        </w:tc>
      </w:tr>
      <w:tr w:rsidR="008F097F" w:rsidTr="008F097F">
        <w:tc>
          <w:tcPr>
            <w:tcW w:w="2011" w:type="dxa"/>
          </w:tcPr>
          <w:p w:rsidR="008F097F" w:rsidRDefault="008F097F" w:rsidP="00504D2F">
            <w:pPr>
              <w:spacing w:before="0"/>
              <w:ind w:firstLine="0"/>
              <w:rPr>
                <w:b/>
              </w:rPr>
            </w:pPr>
            <w:r w:rsidRPr="00E65CD7">
              <w:rPr>
                <w:b/>
                <w:noProof/>
                <w:lang w:val="en-US"/>
              </w:rPr>
              <w:drawing>
                <wp:inline distT="0" distB="0" distL="0" distR="0" wp14:anchorId="50214B10" wp14:editId="28498EFD">
                  <wp:extent cx="2640965" cy="294198"/>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401867.tmp"/>
                          <pic:cNvPicPr/>
                        </pic:nvPicPr>
                        <pic:blipFill>
                          <a:blip r:embed="rId42">
                            <a:extLst>
                              <a:ext uri="{28A0092B-C50C-407E-A947-70E740481C1C}">
                                <a14:useLocalDpi xmlns:a14="http://schemas.microsoft.com/office/drawing/2010/main" val="0"/>
                              </a:ext>
                            </a:extLst>
                          </a:blip>
                          <a:stretch>
                            <a:fillRect/>
                          </a:stretch>
                        </pic:blipFill>
                        <pic:spPr>
                          <a:xfrm>
                            <a:off x="0" y="0"/>
                            <a:ext cx="2652696" cy="295505"/>
                          </a:xfrm>
                          <a:prstGeom prst="rect">
                            <a:avLst/>
                          </a:prstGeom>
                        </pic:spPr>
                      </pic:pic>
                    </a:graphicData>
                  </a:graphic>
                </wp:inline>
              </w:drawing>
            </w:r>
          </w:p>
        </w:tc>
        <w:tc>
          <w:tcPr>
            <w:tcW w:w="2012" w:type="dxa"/>
          </w:tcPr>
          <w:p w:rsidR="008F097F" w:rsidRDefault="008F097F" w:rsidP="00504D2F">
            <w:pPr>
              <w:spacing w:before="0"/>
              <w:ind w:firstLine="0"/>
              <w:rPr>
                <w:b/>
              </w:rPr>
            </w:pPr>
          </w:p>
        </w:tc>
      </w:tr>
      <w:tr w:rsidR="008F097F" w:rsidTr="008F097F">
        <w:tc>
          <w:tcPr>
            <w:tcW w:w="2011" w:type="dxa"/>
          </w:tcPr>
          <w:p w:rsidR="008F097F" w:rsidRDefault="008F097F" w:rsidP="00504D2F">
            <w:pPr>
              <w:spacing w:before="0"/>
              <w:ind w:firstLine="0"/>
              <w:rPr>
                <w:b/>
              </w:rPr>
            </w:pPr>
            <w:r w:rsidRPr="00E65CD7">
              <w:rPr>
                <w:b/>
                <w:noProof/>
                <w:lang w:val="en-US"/>
              </w:rPr>
              <w:drawing>
                <wp:inline distT="0" distB="0" distL="0" distR="0" wp14:anchorId="11307911" wp14:editId="0BA14C7B">
                  <wp:extent cx="2640965" cy="28624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4099A9.tmp"/>
                          <pic:cNvPicPr/>
                        </pic:nvPicPr>
                        <pic:blipFill>
                          <a:blip r:embed="rId43">
                            <a:extLst>
                              <a:ext uri="{28A0092B-C50C-407E-A947-70E740481C1C}">
                                <a14:useLocalDpi xmlns:a14="http://schemas.microsoft.com/office/drawing/2010/main" val="0"/>
                              </a:ext>
                            </a:extLst>
                          </a:blip>
                          <a:stretch>
                            <a:fillRect/>
                          </a:stretch>
                        </pic:blipFill>
                        <pic:spPr>
                          <a:xfrm>
                            <a:off x="0" y="0"/>
                            <a:ext cx="2662167" cy="288545"/>
                          </a:xfrm>
                          <a:prstGeom prst="rect">
                            <a:avLst/>
                          </a:prstGeom>
                        </pic:spPr>
                      </pic:pic>
                    </a:graphicData>
                  </a:graphic>
                </wp:inline>
              </w:drawing>
            </w:r>
          </w:p>
        </w:tc>
        <w:tc>
          <w:tcPr>
            <w:tcW w:w="2012" w:type="dxa"/>
          </w:tcPr>
          <w:p w:rsidR="008F097F" w:rsidRDefault="008F097F" w:rsidP="00504D2F">
            <w:pPr>
              <w:spacing w:before="0"/>
              <w:ind w:firstLine="0"/>
              <w:rPr>
                <w:b/>
              </w:rPr>
            </w:pPr>
            <w:r>
              <w:rPr>
                <w:b/>
                <w:noProof/>
                <w:lang w:val="en-US"/>
              </w:rPr>
              <w:drawing>
                <wp:inline distT="0" distB="0" distL="0" distR="0" wp14:anchorId="53E65B57" wp14:editId="474B0361">
                  <wp:extent cx="333375" cy="34448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E65CD7" w:rsidRPr="00E65CD7" w:rsidRDefault="00E65CD7" w:rsidP="008F097F">
      <w:pPr>
        <w:spacing w:before="0"/>
        <w:ind w:right="64" w:firstLine="0"/>
        <w:jc w:val="center"/>
        <w:rPr>
          <w:b/>
          <w:i/>
        </w:rPr>
      </w:pPr>
      <w:r w:rsidRPr="00E65CD7">
        <w:rPr>
          <w:b/>
        </w:rPr>
        <w:t>Gambar 8. Kontur Temperatur</w:t>
      </w:r>
      <w:r w:rsidRPr="00E65CD7">
        <w:rPr>
          <w:b/>
          <w:i/>
        </w:rPr>
        <w:t xml:space="preserve"> Fin and Tube Heat Exchanger</w:t>
      </w:r>
      <w:r w:rsidRPr="00E65CD7">
        <w:rPr>
          <w:b/>
        </w:rPr>
        <w:t xml:space="preserve"> dengan Geometri </w:t>
      </w:r>
      <w:r w:rsidRPr="00E65CD7">
        <w:rPr>
          <w:b/>
          <w:i/>
        </w:rPr>
        <w:t>Transversal</w:t>
      </w:r>
      <w:r w:rsidRPr="00E65CD7">
        <w:rPr>
          <w:b/>
        </w:rPr>
        <w:t xml:space="preserve"> Variasi Rasio 18,05; 17,05; 16,05; 15,05; 14,05 (mm) pada Laju Aliran 3,5 m/s</w:t>
      </w:r>
      <w:r w:rsidRPr="00E65CD7">
        <w:rPr>
          <w:b/>
          <w:i/>
        </w:rPr>
        <w:t>.</w:t>
      </w:r>
    </w:p>
    <w:p w:rsidR="00E65CD7" w:rsidRPr="00E65CD7" w:rsidRDefault="00E65CD7" w:rsidP="008F097F">
      <w:pPr>
        <w:spacing w:before="0"/>
        <w:ind w:right="64"/>
        <w:jc w:val="center"/>
        <w:rPr>
          <w:b/>
          <w:i/>
        </w:rPr>
      </w:pPr>
    </w:p>
    <w:p w:rsidR="00E65CD7" w:rsidRDefault="00E65CD7" w:rsidP="008F097F">
      <w:pPr>
        <w:spacing w:before="0"/>
        <w:ind w:right="64"/>
      </w:pPr>
      <w:r w:rsidRPr="00E65CD7">
        <w:t>Gambar 7 dan 8 kontur temperatur</w:t>
      </w:r>
      <w:r w:rsidRPr="00E65CD7">
        <w:rPr>
          <w:i/>
        </w:rPr>
        <w:t xml:space="preserve"> fin and tube heat exchanger</w:t>
      </w:r>
      <w:r w:rsidRPr="00E65CD7">
        <w:t xml:space="preserve"> dengan geometri </w:t>
      </w:r>
      <w:r w:rsidRPr="00E65CD7">
        <w:rPr>
          <w:i/>
        </w:rPr>
        <w:t>longitudinal</w:t>
      </w:r>
      <w:r w:rsidRPr="00E65CD7">
        <w:t xml:space="preserve"> dan </w:t>
      </w:r>
      <w:r w:rsidRPr="00E65CD7">
        <w:rPr>
          <w:i/>
        </w:rPr>
        <w:t>transversal</w:t>
      </w:r>
      <w:r w:rsidRPr="00E65CD7">
        <w:t xml:space="preserve"> variasi rasio 18,05; 17,05; 16,05; 15,05; 14,05 (mm) pada laju aliran 3.5 m/s</w:t>
      </w:r>
      <w:r w:rsidRPr="00E65CD7">
        <w:rPr>
          <w:i/>
        </w:rPr>
        <w:t xml:space="preserve">. </w:t>
      </w:r>
      <w:r w:rsidRPr="00E65CD7">
        <w:t>Lapisan batas termal pada gambar kontur</w:t>
      </w:r>
      <w:r w:rsidRPr="00E65CD7">
        <w:rPr>
          <w:i/>
        </w:rPr>
        <w:t xml:space="preserve"> fin and tube heat exchanger </w:t>
      </w:r>
      <w:r w:rsidRPr="00E65CD7">
        <w:t xml:space="preserve">pada rasio 18;05 terlihat memanjang menuju saluran </w:t>
      </w:r>
      <w:r w:rsidRPr="00E65CD7">
        <w:rPr>
          <w:i/>
        </w:rPr>
        <w:t>down stream</w:t>
      </w:r>
      <w:r w:rsidRPr="00E65CD7">
        <w:t xml:space="preserve">, ada kemungkinan laju aliran melambat karena adanya hambatan geometri </w:t>
      </w:r>
      <w:r w:rsidRPr="00E65CD7">
        <w:rPr>
          <w:i/>
        </w:rPr>
        <w:t>tube</w:t>
      </w:r>
      <w:r w:rsidRPr="00E65CD7">
        <w:t xml:space="preserve">. Hal itu mengakibatkan laju perpindahan panas menjadi kurang bagus, berbeda halnya dengan rasio 14;05 terlihat kontur temperatur memendek menuju saluran </w:t>
      </w:r>
      <w:r w:rsidRPr="00E65CD7">
        <w:rPr>
          <w:i/>
        </w:rPr>
        <w:t>down stream</w:t>
      </w:r>
      <w:r w:rsidRPr="00E65CD7">
        <w:t xml:space="preserve">, ada kemungkinan laju aliran sangat kecil akibat adanya perbedaan ukuran rasio geometri </w:t>
      </w:r>
      <w:r w:rsidRPr="00E65CD7">
        <w:rPr>
          <w:i/>
        </w:rPr>
        <w:t>tube</w:t>
      </w:r>
      <w:r w:rsidRPr="00E65CD7">
        <w:t>.</w:t>
      </w:r>
    </w:p>
    <w:p w:rsidR="008F097F" w:rsidRPr="008F097F" w:rsidRDefault="008F097F" w:rsidP="008F097F">
      <w:pPr>
        <w:spacing w:before="0"/>
        <w:ind w:right="64"/>
      </w:pPr>
      <w:r w:rsidRPr="008F097F">
        <w:t>Gambar 9 dan 10 adalah Grafik hubungan</w:t>
      </w:r>
      <w:r w:rsidRPr="008F097F">
        <w:rPr>
          <w:b/>
        </w:rPr>
        <w:t xml:space="preserve"> </w:t>
      </w:r>
      <w:r w:rsidRPr="008F097F">
        <w:t xml:space="preserve">bilangan Reynolds terhadap hasil simulasi berupa parameter koefisien perpindahan panas pada </w:t>
      </w:r>
      <w:r w:rsidRPr="008F097F">
        <w:rPr>
          <w:i/>
        </w:rPr>
        <w:t>Fin and Tube Heat Exchanger</w:t>
      </w:r>
      <w:r w:rsidRPr="008F097F">
        <w:t xml:space="preserve">. Fluktuasi temperatur yang terjadi pada </w:t>
      </w:r>
      <w:r w:rsidRPr="008F097F">
        <w:rPr>
          <w:i/>
        </w:rPr>
        <w:t>Fin and Tube Heat Exchanger</w:t>
      </w:r>
      <w:r w:rsidRPr="008F097F">
        <w:t xml:space="preserve"> dengan variasi </w:t>
      </w:r>
      <w:r w:rsidRPr="008F097F">
        <w:rPr>
          <w:i/>
        </w:rPr>
        <w:t>Transversal</w:t>
      </w:r>
      <w:r w:rsidRPr="008F097F">
        <w:t xml:space="preserve">, hal itu disebabkan oleh tekanan udara masuk yang kurang. Udara cenderung beralih secara cepat </w:t>
      </w:r>
      <w:r w:rsidRPr="008F097F">
        <w:t xml:space="preserve">menuju lintasan celah saluran </w:t>
      </w:r>
      <w:r w:rsidRPr="008F097F">
        <w:rPr>
          <w:i/>
        </w:rPr>
        <w:t>outlet</w:t>
      </w:r>
      <w:r w:rsidRPr="008F097F">
        <w:t xml:space="preserve"> yang dapat mempengaruhi temperatur permukaan </w:t>
      </w:r>
      <w:r w:rsidRPr="008F097F">
        <w:rPr>
          <w:i/>
        </w:rPr>
        <w:t>tube</w:t>
      </w:r>
      <w:r w:rsidRPr="008F097F">
        <w:t xml:space="preserve">. Terbukti pada Gambar 8 yang menunjukkan temperature </w:t>
      </w:r>
      <w:r w:rsidRPr="008F097F">
        <w:rPr>
          <w:i/>
        </w:rPr>
        <w:t>test section</w:t>
      </w:r>
      <w:r w:rsidRPr="008F097F">
        <w:t xml:space="preserve"> pada </w:t>
      </w:r>
      <w:r w:rsidRPr="008F097F">
        <w:rPr>
          <w:i/>
        </w:rPr>
        <w:t>Fin and Tube Heat Exchanger</w:t>
      </w:r>
      <w:r w:rsidRPr="008F097F">
        <w:t xml:space="preserve"> rata-rata sebesar 26,94°C dengan nilai koefisien perpindahan panas maksimal sebesar 97,24 W/m²K.</w:t>
      </w:r>
    </w:p>
    <w:p w:rsidR="00E65CD7" w:rsidRPr="00E65CD7" w:rsidRDefault="00E65CD7" w:rsidP="008F097F">
      <w:pPr>
        <w:ind w:right="64" w:firstLine="0"/>
        <w:rPr>
          <w:i/>
        </w:rPr>
      </w:pPr>
    </w:p>
    <w:p w:rsidR="00E65CD7" w:rsidRPr="00E65CD7" w:rsidRDefault="00E65CD7" w:rsidP="008F097F">
      <w:pPr>
        <w:spacing w:before="0"/>
        <w:ind w:firstLine="0"/>
        <w:jc w:val="center"/>
        <w:rPr>
          <w:b/>
        </w:rPr>
      </w:pPr>
      <w:r w:rsidRPr="00E65CD7">
        <w:rPr>
          <w:noProof/>
          <w:lang w:val="en-US"/>
        </w:rPr>
        <w:drawing>
          <wp:inline distT="0" distB="0" distL="0" distR="0" wp14:anchorId="506B381D" wp14:editId="3C547F49">
            <wp:extent cx="2600325" cy="1668145"/>
            <wp:effectExtent l="0" t="0" r="9525" b="825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65CD7" w:rsidRPr="00E65CD7" w:rsidRDefault="00E65CD7" w:rsidP="00412DFA">
      <w:pPr>
        <w:spacing w:before="0"/>
        <w:ind w:firstLine="0"/>
        <w:jc w:val="center"/>
        <w:rPr>
          <w:b/>
        </w:rPr>
      </w:pPr>
      <w:r w:rsidRPr="00E65CD7">
        <w:rPr>
          <w:b/>
        </w:rPr>
        <w:t xml:space="preserve">Gambar 9. Grafik Hubungan Bilangan Reynolds Terhadap Nilai Koefisien Perpindhan Panas Pada </w:t>
      </w:r>
      <w:r w:rsidRPr="00E65CD7">
        <w:rPr>
          <w:b/>
          <w:i/>
        </w:rPr>
        <w:t>Fin and Tube Heat Exchanger</w:t>
      </w:r>
      <w:r w:rsidRPr="00E65CD7">
        <w:rPr>
          <w:b/>
        </w:rPr>
        <w:t xml:space="preserve"> dengan Variasi Susunan </w:t>
      </w:r>
      <w:r w:rsidRPr="00E65CD7">
        <w:rPr>
          <w:b/>
          <w:i/>
        </w:rPr>
        <w:t>Tube Longitudinal</w:t>
      </w:r>
      <w:r w:rsidRPr="00E65CD7">
        <w:rPr>
          <w:b/>
        </w:rPr>
        <w:t>.</w:t>
      </w:r>
    </w:p>
    <w:p w:rsidR="00412DFA" w:rsidRDefault="00412DFA" w:rsidP="00412DFA">
      <w:pPr>
        <w:spacing w:before="0"/>
        <w:ind w:firstLine="0"/>
      </w:pPr>
    </w:p>
    <w:p w:rsidR="00E65CD7" w:rsidRDefault="00412DFA" w:rsidP="00412DFA">
      <w:pPr>
        <w:spacing w:before="0"/>
      </w:pPr>
      <w:r w:rsidRPr="00412DFA">
        <w:t xml:space="preserve">Sedangkan pada </w:t>
      </w:r>
      <w:r w:rsidRPr="00412DFA">
        <w:rPr>
          <w:i/>
        </w:rPr>
        <w:t>Fin and Tube Heat Exchanger</w:t>
      </w:r>
      <w:r w:rsidRPr="00412DFA">
        <w:t xml:space="preserve"> dengan variasi </w:t>
      </w:r>
      <w:r w:rsidRPr="00412DFA">
        <w:rPr>
          <w:i/>
        </w:rPr>
        <w:t>Longitudinal</w:t>
      </w:r>
      <w:r w:rsidRPr="00412DFA">
        <w:t xml:space="preserve"> temperatur hampir seragam dengan karena efek dari besarnya aliran udara yang masuk. Temperatur rata-rata permukaan </w:t>
      </w:r>
      <w:r w:rsidRPr="00412DFA">
        <w:rPr>
          <w:i/>
        </w:rPr>
        <w:t>Fin and Tube Heat Exchanger</w:t>
      </w:r>
      <w:r w:rsidRPr="00412DFA">
        <w:t xml:space="preserve"> tersebut berkisar antara 26,90°C dengan nilai koefisien perpindahan panas maksimal sebesar 107,82 W/m²K. Hasil tersebut memungkinkan bahwa desain </w:t>
      </w:r>
      <w:r w:rsidRPr="00412DFA">
        <w:rPr>
          <w:i/>
        </w:rPr>
        <w:t>Fin and Tube Heat Exchanger</w:t>
      </w:r>
      <w:r w:rsidRPr="00412DFA">
        <w:t xml:space="preserve"> dapat digunakan untuk aplikasi praktis pada perangkat mesin.</w:t>
      </w:r>
    </w:p>
    <w:p w:rsidR="00412DFA" w:rsidRPr="00E65CD7" w:rsidRDefault="00412DFA" w:rsidP="00412DFA">
      <w:pPr>
        <w:spacing w:before="0"/>
      </w:pPr>
    </w:p>
    <w:p w:rsidR="00E65CD7" w:rsidRPr="00E65CD7" w:rsidRDefault="00E65CD7" w:rsidP="001E748E">
      <w:pPr>
        <w:spacing w:before="0"/>
        <w:ind w:firstLine="0"/>
        <w:jc w:val="center"/>
        <w:rPr>
          <w:b/>
        </w:rPr>
      </w:pPr>
      <w:r w:rsidRPr="00E65CD7">
        <w:rPr>
          <w:noProof/>
          <w:lang w:val="en-US"/>
        </w:rPr>
        <w:drawing>
          <wp:inline distT="0" distB="0" distL="0" distR="0" wp14:anchorId="10A3E9B1" wp14:editId="7B48DA6D">
            <wp:extent cx="2648585" cy="1804946"/>
            <wp:effectExtent l="0" t="0" r="18415" b="508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65CD7" w:rsidRPr="00E65CD7" w:rsidRDefault="00E65CD7" w:rsidP="00E65CD7">
      <w:pPr>
        <w:spacing w:before="0"/>
        <w:jc w:val="center"/>
        <w:rPr>
          <w:b/>
        </w:rPr>
      </w:pPr>
      <w:r w:rsidRPr="00E65CD7">
        <w:rPr>
          <w:b/>
        </w:rPr>
        <w:t xml:space="preserve">Gambar 10. Grafik Hubungan Bilangan Reynolds Terhadap Nilai Koefisien </w:t>
      </w:r>
      <w:r w:rsidRPr="00E65CD7">
        <w:rPr>
          <w:b/>
        </w:rPr>
        <w:lastRenderedPageBreak/>
        <w:t xml:space="preserve">Perpindhan Panas Pada </w:t>
      </w:r>
      <w:r w:rsidRPr="00E65CD7">
        <w:rPr>
          <w:b/>
          <w:i/>
        </w:rPr>
        <w:t>Fin and Tube Heat Exchanger</w:t>
      </w:r>
      <w:r w:rsidRPr="00E65CD7">
        <w:rPr>
          <w:b/>
        </w:rPr>
        <w:t xml:space="preserve"> dengan Variasi Susunan </w:t>
      </w:r>
      <w:r w:rsidRPr="00E65CD7">
        <w:rPr>
          <w:b/>
          <w:i/>
        </w:rPr>
        <w:t>Tube</w:t>
      </w:r>
      <w:r w:rsidRPr="00E65CD7">
        <w:rPr>
          <w:b/>
        </w:rPr>
        <w:t xml:space="preserve"> </w:t>
      </w:r>
      <w:r w:rsidRPr="00E65CD7">
        <w:rPr>
          <w:b/>
          <w:i/>
        </w:rPr>
        <w:t>Transversal</w:t>
      </w:r>
      <w:r w:rsidRPr="00E65CD7">
        <w:rPr>
          <w:b/>
        </w:rPr>
        <w:t>.</w:t>
      </w:r>
    </w:p>
    <w:p w:rsidR="00E65CD7" w:rsidRPr="00412DFA" w:rsidRDefault="00E65CD7" w:rsidP="00412DFA">
      <w:pPr>
        <w:spacing w:before="0"/>
        <w:ind w:firstLine="0"/>
      </w:pPr>
    </w:p>
    <w:p w:rsidR="00E65CD7" w:rsidRPr="00E65CD7" w:rsidRDefault="00E65CD7" w:rsidP="008F097F">
      <w:pPr>
        <w:spacing w:before="0"/>
        <w:ind w:firstLine="0"/>
        <w:rPr>
          <w:b/>
        </w:rPr>
      </w:pPr>
      <w:r w:rsidRPr="00E65CD7">
        <w:rPr>
          <w:b/>
        </w:rPr>
        <w:t xml:space="preserve">Pengaruh Variasi </w:t>
      </w:r>
      <w:r w:rsidRPr="00E65CD7">
        <w:rPr>
          <w:b/>
          <w:i/>
        </w:rPr>
        <w:t xml:space="preserve">Longitudinal </w:t>
      </w:r>
      <w:r w:rsidRPr="00E65CD7">
        <w:rPr>
          <w:b/>
        </w:rPr>
        <w:t>dan</w:t>
      </w:r>
      <w:r w:rsidRPr="00E65CD7">
        <w:rPr>
          <w:b/>
          <w:i/>
        </w:rPr>
        <w:t xml:space="preserve"> Transversal Pitch</w:t>
      </w:r>
      <w:r w:rsidRPr="00E65CD7">
        <w:rPr>
          <w:b/>
        </w:rPr>
        <w:t xml:space="preserve"> Terhadap </w:t>
      </w:r>
      <w:r w:rsidRPr="00E65CD7">
        <w:rPr>
          <w:b/>
          <w:i/>
        </w:rPr>
        <w:t>Pressure Drop</w:t>
      </w:r>
      <w:r w:rsidRPr="00E65CD7">
        <w:rPr>
          <w:b/>
        </w:rPr>
        <w:t>.</w:t>
      </w:r>
    </w:p>
    <w:p w:rsidR="00E65CD7" w:rsidRDefault="00E65CD7" w:rsidP="00E4436F">
      <w:pPr>
        <w:spacing w:before="0"/>
      </w:pPr>
      <w:r w:rsidRPr="00E65CD7">
        <w:rPr>
          <w:color w:val="000000"/>
          <w:lang w:eastAsia="id-ID"/>
        </w:rPr>
        <w:t xml:space="preserve">Pada parameter </w:t>
      </w:r>
      <w:r w:rsidRPr="00E65CD7">
        <w:rPr>
          <w:i/>
          <w:color w:val="000000"/>
          <w:lang w:eastAsia="id-ID"/>
        </w:rPr>
        <w:t>longitudinal pitch</w:t>
      </w:r>
      <w:r w:rsidRPr="00E65CD7">
        <w:rPr>
          <w:color w:val="000000"/>
          <w:lang w:eastAsia="id-ID"/>
        </w:rPr>
        <w:t xml:space="preserve"> dengan variasi </w:t>
      </w:r>
      <w:r w:rsidRPr="00E65CD7">
        <w:t xml:space="preserve">18,05; 17,05; 16,05; 15,05; 14,05 (mm) diperoleh penurunan terhadap </w:t>
      </w:r>
      <w:r w:rsidRPr="00E65CD7">
        <w:rPr>
          <w:i/>
        </w:rPr>
        <w:t>pressure drop</w:t>
      </w:r>
      <w:r w:rsidRPr="00E65CD7">
        <w:t xml:space="preserve">, hal ini sama seperti penelitian yang dilakukan Marwa A.M. Ali et al 2018. Penurunan </w:t>
      </w:r>
      <w:r w:rsidRPr="00E65CD7">
        <w:rPr>
          <w:i/>
        </w:rPr>
        <w:t>pressure drop</w:t>
      </w:r>
      <w:r w:rsidRPr="00E65CD7">
        <w:t xml:space="preserve"> dapat terlihat pada kecepatan masuk sebesar 0,5 m /s yang mana terjadi penurunan </w:t>
      </w:r>
      <w:r w:rsidRPr="00E65CD7">
        <w:rPr>
          <w:color w:val="000000"/>
          <w:lang w:eastAsia="id-ID"/>
        </w:rPr>
        <w:t xml:space="preserve"> </w:t>
      </w:r>
      <w:r w:rsidRPr="00E65CD7">
        <w:rPr>
          <w:lang w:eastAsia="id-ID"/>
        </w:rPr>
        <w:t>31,88% untuk variasi 18,05 mm;</w:t>
      </w:r>
      <w:r w:rsidRPr="00E65CD7">
        <w:t xml:space="preserve"> 34,61% untuk variasi 17,05 mm ; 36,75% untuk variasi 16,05 mm; 33,30% untuk variasi 15,05 mm dan 41,46% untuk variasi 14,05 mm. Penurunan ini dihitung berdasarkan hasil validasi sebagai pembanding. Gambar 11 dan 12 menjelaskan kontur distribusi tekanan pada spesimen uji </w:t>
      </w:r>
      <w:r w:rsidRPr="00E65CD7">
        <w:rPr>
          <w:i/>
        </w:rPr>
        <w:t>Fin and Tube Heat Exchanger</w:t>
      </w:r>
      <w:r w:rsidRPr="00E65CD7">
        <w:t xml:space="preserve">. Tekanan udara pada </w:t>
      </w:r>
      <w:r w:rsidRPr="00E65CD7">
        <w:rPr>
          <w:i/>
        </w:rPr>
        <w:t xml:space="preserve">Fin and Tube Heat Exchanger </w:t>
      </w:r>
      <w:r w:rsidRPr="00E65CD7">
        <w:t>cenderung menuriun ketika adanya geometri</w:t>
      </w:r>
      <w:r w:rsidRPr="00E65CD7">
        <w:rPr>
          <w:i/>
        </w:rPr>
        <w:t xml:space="preserve"> tube. </w:t>
      </w:r>
      <w:r w:rsidRPr="00E65CD7">
        <w:t>Adanya nilai penurunan pada kerapatan</w:t>
      </w:r>
      <w:r w:rsidRPr="00E65CD7">
        <w:rPr>
          <w:i/>
        </w:rPr>
        <w:t xml:space="preserve"> </w:t>
      </w:r>
      <w:r w:rsidRPr="00E65CD7">
        <w:t>massa pada</w:t>
      </w:r>
      <w:r w:rsidRPr="00E65CD7">
        <w:rPr>
          <w:i/>
        </w:rPr>
        <w:t xml:space="preserve"> Fin and Tube Heat Exchanger </w:t>
      </w:r>
      <w:r w:rsidRPr="00E65CD7">
        <w:t xml:space="preserve">juga diketahui dapat menurunkan tekanan. </w:t>
      </w:r>
    </w:p>
    <w:p w:rsidR="00095D70" w:rsidRDefault="00095D70" w:rsidP="00E4436F">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43"/>
      </w:tblGrid>
      <w:tr w:rsidR="00095D70" w:rsidTr="00095D70">
        <w:tc>
          <w:tcPr>
            <w:tcW w:w="4023" w:type="dxa"/>
            <w:gridSpan w:val="2"/>
          </w:tcPr>
          <w:p w:rsidR="00095D70" w:rsidRDefault="00095D70" w:rsidP="00095D70">
            <w:pPr>
              <w:spacing w:before="0"/>
              <w:ind w:firstLine="0"/>
            </w:pPr>
            <w:r w:rsidRPr="00E65CD7">
              <w:rPr>
                <w:b/>
                <w:noProof/>
                <w:lang w:val="en-US"/>
              </w:rPr>
              <w:drawing>
                <wp:inline distT="0" distB="0" distL="0" distR="0" wp14:anchorId="4B72BE70" wp14:editId="0C00B09F">
                  <wp:extent cx="2200275" cy="647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40C99D.tmp"/>
                          <pic:cNvPicPr/>
                        </pic:nvPicPr>
                        <pic:blipFill>
                          <a:blip r:embed="rId46">
                            <a:extLst>
                              <a:ext uri="{28A0092B-C50C-407E-A947-70E740481C1C}">
                                <a14:useLocalDpi xmlns:a14="http://schemas.microsoft.com/office/drawing/2010/main" val="0"/>
                              </a:ext>
                            </a:extLst>
                          </a:blip>
                          <a:stretch>
                            <a:fillRect/>
                          </a:stretch>
                        </pic:blipFill>
                        <pic:spPr>
                          <a:xfrm>
                            <a:off x="0" y="0"/>
                            <a:ext cx="2234191" cy="657699"/>
                          </a:xfrm>
                          <a:prstGeom prst="rect">
                            <a:avLst/>
                          </a:prstGeom>
                        </pic:spPr>
                      </pic:pic>
                    </a:graphicData>
                  </a:graphic>
                </wp:inline>
              </w:drawing>
            </w:r>
          </w:p>
        </w:tc>
      </w:tr>
      <w:tr w:rsidR="00095D70" w:rsidTr="00095D70">
        <w:tc>
          <w:tcPr>
            <w:tcW w:w="2011" w:type="dxa"/>
          </w:tcPr>
          <w:p w:rsidR="00095D70" w:rsidRDefault="00095D70" w:rsidP="00095D70">
            <w:pPr>
              <w:spacing w:before="0"/>
              <w:ind w:firstLine="0"/>
            </w:pPr>
            <w:r w:rsidRPr="00E65CD7">
              <w:rPr>
                <w:b/>
                <w:noProof/>
                <w:lang w:val="en-US"/>
              </w:rPr>
              <w:drawing>
                <wp:inline distT="0" distB="0" distL="0" distR="0" wp14:anchorId="3550D423" wp14:editId="78E711C3">
                  <wp:extent cx="2640965" cy="299085"/>
                  <wp:effectExtent l="0" t="0" r="698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405427.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40965" cy="299085"/>
                          </a:xfrm>
                          <a:prstGeom prst="rect">
                            <a:avLst/>
                          </a:prstGeom>
                        </pic:spPr>
                      </pic:pic>
                    </a:graphicData>
                  </a:graphic>
                </wp:inline>
              </w:drawing>
            </w:r>
          </w:p>
        </w:tc>
        <w:tc>
          <w:tcPr>
            <w:tcW w:w="2012" w:type="dxa"/>
          </w:tcPr>
          <w:p w:rsidR="00095D70" w:rsidRDefault="00095D70" w:rsidP="00095D70">
            <w:pPr>
              <w:spacing w:before="0"/>
              <w:ind w:firstLine="0"/>
            </w:pPr>
          </w:p>
        </w:tc>
      </w:tr>
      <w:tr w:rsidR="00095D70" w:rsidTr="00095D70">
        <w:tc>
          <w:tcPr>
            <w:tcW w:w="2011" w:type="dxa"/>
          </w:tcPr>
          <w:p w:rsidR="00095D70" w:rsidRDefault="00095D70" w:rsidP="00095D70">
            <w:pPr>
              <w:spacing w:before="0"/>
              <w:ind w:firstLine="0"/>
            </w:pPr>
            <w:r w:rsidRPr="00E65CD7">
              <w:rPr>
                <w:b/>
                <w:noProof/>
                <w:lang w:val="en-US"/>
              </w:rPr>
              <w:drawing>
                <wp:inline distT="0" distB="0" distL="0" distR="0" wp14:anchorId="17225CEB" wp14:editId="1C536F6D">
                  <wp:extent cx="2640965" cy="281305"/>
                  <wp:effectExtent l="0" t="0" r="698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05C81.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0965" cy="281305"/>
                          </a:xfrm>
                          <a:prstGeom prst="rect">
                            <a:avLst/>
                          </a:prstGeom>
                        </pic:spPr>
                      </pic:pic>
                    </a:graphicData>
                  </a:graphic>
                </wp:inline>
              </w:drawing>
            </w:r>
          </w:p>
        </w:tc>
        <w:tc>
          <w:tcPr>
            <w:tcW w:w="2012" w:type="dxa"/>
          </w:tcPr>
          <w:p w:rsidR="00095D70" w:rsidRDefault="00095D70" w:rsidP="00095D70">
            <w:pPr>
              <w:spacing w:before="0"/>
              <w:ind w:firstLine="0"/>
            </w:pPr>
          </w:p>
        </w:tc>
      </w:tr>
      <w:tr w:rsidR="00095D70" w:rsidTr="00095D70">
        <w:tc>
          <w:tcPr>
            <w:tcW w:w="2011" w:type="dxa"/>
          </w:tcPr>
          <w:p w:rsidR="00095D70" w:rsidRDefault="00095D70" w:rsidP="00095D70">
            <w:pPr>
              <w:spacing w:before="0"/>
              <w:ind w:firstLine="0"/>
            </w:pPr>
            <w:r w:rsidRPr="00E65CD7">
              <w:rPr>
                <w:b/>
                <w:noProof/>
                <w:lang w:val="en-US"/>
              </w:rPr>
              <w:drawing>
                <wp:inline distT="0" distB="0" distL="0" distR="0" wp14:anchorId="7A493858" wp14:editId="660375E3">
                  <wp:extent cx="2640965" cy="261620"/>
                  <wp:effectExtent l="0" t="0" r="698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40AB25.tmp"/>
                          <pic:cNvPicPr/>
                        </pic:nvPicPr>
                        <pic:blipFill>
                          <a:blip r:embed="rId49">
                            <a:extLst>
                              <a:ext uri="{28A0092B-C50C-407E-A947-70E740481C1C}">
                                <a14:useLocalDpi xmlns:a14="http://schemas.microsoft.com/office/drawing/2010/main" val="0"/>
                              </a:ext>
                            </a:extLst>
                          </a:blip>
                          <a:stretch>
                            <a:fillRect/>
                          </a:stretch>
                        </pic:blipFill>
                        <pic:spPr>
                          <a:xfrm>
                            <a:off x="0" y="0"/>
                            <a:ext cx="2640965" cy="261620"/>
                          </a:xfrm>
                          <a:prstGeom prst="rect">
                            <a:avLst/>
                          </a:prstGeom>
                        </pic:spPr>
                      </pic:pic>
                    </a:graphicData>
                  </a:graphic>
                </wp:inline>
              </w:drawing>
            </w:r>
          </w:p>
        </w:tc>
        <w:tc>
          <w:tcPr>
            <w:tcW w:w="2012" w:type="dxa"/>
          </w:tcPr>
          <w:p w:rsidR="00095D70" w:rsidRDefault="00095D70" w:rsidP="00095D70">
            <w:pPr>
              <w:spacing w:before="0"/>
              <w:ind w:firstLine="0"/>
            </w:pPr>
          </w:p>
        </w:tc>
      </w:tr>
      <w:tr w:rsidR="00095D70" w:rsidTr="00095D70">
        <w:tc>
          <w:tcPr>
            <w:tcW w:w="2011" w:type="dxa"/>
          </w:tcPr>
          <w:p w:rsidR="00095D70" w:rsidRDefault="00095D70" w:rsidP="00095D70">
            <w:pPr>
              <w:spacing w:before="0"/>
              <w:ind w:firstLine="0"/>
            </w:pPr>
            <w:r w:rsidRPr="00E65CD7">
              <w:rPr>
                <w:b/>
                <w:noProof/>
                <w:lang w:val="en-US"/>
              </w:rPr>
              <w:drawing>
                <wp:inline distT="0" distB="0" distL="0" distR="0" wp14:anchorId="2C6F3CE0" wp14:editId="427F38CA">
                  <wp:extent cx="2640965" cy="243205"/>
                  <wp:effectExtent l="0" t="0" r="698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406CAA.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0965" cy="243205"/>
                          </a:xfrm>
                          <a:prstGeom prst="rect">
                            <a:avLst/>
                          </a:prstGeom>
                        </pic:spPr>
                      </pic:pic>
                    </a:graphicData>
                  </a:graphic>
                </wp:inline>
              </w:drawing>
            </w:r>
          </w:p>
        </w:tc>
        <w:tc>
          <w:tcPr>
            <w:tcW w:w="2012" w:type="dxa"/>
          </w:tcPr>
          <w:p w:rsidR="00095D70" w:rsidRDefault="00095D70" w:rsidP="00095D70">
            <w:pPr>
              <w:spacing w:before="0"/>
              <w:ind w:firstLine="0"/>
            </w:pPr>
          </w:p>
        </w:tc>
      </w:tr>
      <w:tr w:rsidR="00095D70" w:rsidTr="00095D70">
        <w:tc>
          <w:tcPr>
            <w:tcW w:w="2011" w:type="dxa"/>
          </w:tcPr>
          <w:p w:rsidR="00095D70" w:rsidRDefault="00095D70" w:rsidP="00095D70">
            <w:pPr>
              <w:spacing w:before="0"/>
              <w:ind w:firstLine="0"/>
            </w:pPr>
            <w:r w:rsidRPr="00E65CD7">
              <w:rPr>
                <w:b/>
                <w:noProof/>
                <w:lang w:val="en-US"/>
              </w:rPr>
              <w:drawing>
                <wp:inline distT="0" distB="0" distL="0" distR="0" wp14:anchorId="6163DBEE" wp14:editId="4EF92E59">
                  <wp:extent cx="2640965" cy="23241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409A90.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0965" cy="232410"/>
                          </a:xfrm>
                          <a:prstGeom prst="rect">
                            <a:avLst/>
                          </a:prstGeom>
                        </pic:spPr>
                      </pic:pic>
                    </a:graphicData>
                  </a:graphic>
                </wp:inline>
              </w:drawing>
            </w:r>
          </w:p>
        </w:tc>
        <w:tc>
          <w:tcPr>
            <w:tcW w:w="2012" w:type="dxa"/>
          </w:tcPr>
          <w:p w:rsidR="00095D70" w:rsidRDefault="00095D70" w:rsidP="00095D70">
            <w:pPr>
              <w:spacing w:before="0"/>
              <w:ind w:firstLine="0"/>
            </w:pPr>
            <w:r>
              <w:rPr>
                <w:b/>
                <w:noProof/>
                <w:lang w:val="en-US"/>
              </w:rPr>
              <w:drawing>
                <wp:inline distT="0" distB="0" distL="0" distR="0" wp14:anchorId="2332DD4E" wp14:editId="7160BFC4">
                  <wp:extent cx="333375" cy="34448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E65CD7" w:rsidRDefault="00E65CD7" w:rsidP="00095D70">
      <w:pPr>
        <w:spacing w:before="0"/>
        <w:ind w:right="64" w:firstLine="0"/>
        <w:jc w:val="center"/>
        <w:rPr>
          <w:b/>
          <w:i/>
        </w:rPr>
      </w:pPr>
      <w:r w:rsidRPr="00E65CD7">
        <w:rPr>
          <w:b/>
        </w:rPr>
        <w:t>Gambar 11. Kontur Distribusi Tekanan</w:t>
      </w:r>
      <w:r w:rsidRPr="00E65CD7">
        <w:rPr>
          <w:b/>
          <w:i/>
        </w:rPr>
        <w:t xml:space="preserve"> Fin and Tube Heat Exchanger</w:t>
      </w:r>
      <w:r w:rsidRPr="00E65CD7">
        <w:rPr>
          <w:b/>
        </w:rPr>
        <w:t xml:space="preserve"> dengan Geometri </w:t>
      </w:r>
      <w:r w:rsidRPr="00E65CD7">
        <w:rPr>
          <w:b/>
          <w:i/>
        </w:rPr>
        <w:t>Longitudinal</w:t>
      </w:r>
      <w:r w:rsidRPr="00E65CD7">
        <w:rPr>
          <w:b/>
        </w:rPr>
        <w:t xml:space="preserve"> Variasi Rasio 18,05; 17,05; 16,05; 15,05; 14,05 (mm) pada Laju Aliran 3,5 m/s</w:t>
      </w:r>
      <w:r w:rsidRPr="00E65CD7">
        <w:rPr>
          <w:b/>
          <w:i/>
        </w:rPr>
        <w:t>.</w:t>
      </w:r>
    </w:p>
    <w:p w:rsidR="00E4436F" w:rsidRPr="00E65CD7" w:rsidRDefault="00E4436F" w:rsidP="00095D70">
      <w:pPr>
        <w:spacing w:before="0"/>
        <w:ind w:right="64"/>
        <w:jc w:val="center"/>
        <w:rPr>
          <w:b/>
          <w:i/>
        </w:rPr>
      </w:pPr>
    </w:p>
    <w:p w:rsidR="00E65CD7" w:rsidRDefault="00E65CD7" w:rsidP="00095D70">
      <w:pPr>
        <w:spacing w:before="0"/>
        <w:rPr>
          <w:i/>
        </w:rPr>
      </w:pPr>
      <w:r w:rsidRPr="00E65CD7">
        <w:t>Pada spesimen</w:t>
      </w:r>
      <w:r w:rsidRPr="00E65CD7">
        <w:rPr>
          <w:i/>
        </w:rPr>
        <w:t xml:space="preserve"> Fin and Tube Heat Exchanger </w:t>
      </w:r>
      <w:r w:rsidRPr="00E65CD7">
        <w:t>baik geometri</w:t>
      </w:r>
      <w:r w:rsidRPr="00E65CD7">
        <w:rPr>
          <w:i/>
        </w:rPr>
        <w:t xml:space="preserve"> longitudinal </w:t>
      </w:r>
      <w:r w:rsidRPr="00E65CD7">
        <w:t>maupun</w:t>
      </w:r>
      <w:r w:rsidRPr="00E65CD7">
        <w:rPr>
          <w:i/>
        </w:rPr>
        <w:t xml:space="preserve"> </w:t>
      </w:r>
      <w:r w:rsidRPr="00E65CD7">
        <w:rPr>
          <w:i/>
        </w:rPr>
        <w:t xml:space="preserve">transversal </w:t>
      </w:r>
      <w:r w:rsidRPr="00E65CD7">
        <w:t>umumnya memiliki nilai distribusi tekanan tertinggi di area inlet yang masing-masing mempunyai nilai maksimal 67,85 Pa pada geometri</w:t>
      </w:r>
      <w:r w:rsidRPr="00E65CD7">
        <w:rPr>
          <w:i/>
        </w:rPr>
        <w:t xml:space="preserve"> longitudinal </w:t>
      </w:r>
      <w:r w:rsidRPr="00E65CD7">
        <w:t>dan</w:t>
      </w:r>
      <w:r w:rsidRPr="00E65CD7">
        <w:rPr>
          <w:i/>
        </w:rPr>
        <w:t xml:space="preserve"> </w:t>
      </w:r>
      <w:r w:rsidRPr="00E65CD7">
        <w:t>87,82 Pa pada geometri</w:t>
      </w:r>
      <w:r w:rsidRPr="00E65CD7">
        <w:rPr>
          <w:i/>
        </w:rPr>
        <w:t xml:space="preserve"> transversal. </w:t>
      </w:r>
      <w:r w:rsidRPr="00E65CD7">
        <w:t xml:space="preserve">Nilai distribusi tekanan cenderung menurun setelah melewati geometri </w:t>
      </w:r>
      <w:r w:rsidRPr="00E65CD7">
        <w:rPr>
          <w:i/>
        </w:rPr>
        <w:t>tube</w:t>
      </w:r>
      <w:r w:rsidRPr="00E65CD7">
        <w:t xml:space="preserve"> sehingga memungkinkan pendinginan pada </w:t>
      </w:r>
      <w:r w:rsidRPr="00E65CD7">
        <w:rPr>
          <w:i/>
        </w:rPr>
        <w:t>tube</w:t>
      </w:r>
      <w:r w:rsidRPr="00E65CD7">
        <w:t xml:space="preserve"> lebih maksimal</w:t>
      </w:r>
      <w:r w:rsidRPr="00E65CD7">
        <w:rPr>
          <w:i/>
        </w:rPr>
        <w:t>.</w:t>
      </w:r>
    </w:p>
    <w:p w:rsidR="002C1F7C" w:rsidRPr="00E65CD7" w:rsidRDefault="002C1F7C" w:rsidP="00095D70">
      <w:pPr>
        <w:spacing w:before="0"/>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43"/>
      </w:tblGrid>
      <w:tr w:rsidR="002C1F7C" w:rsidTr="002C1F7C">
        <w:tc>
          <w:tcPr>
            <w:tcW w:w="4023" w:type="dxa"/>
            <w:gridSpan w:val="2"/>
          </w:tcPr>
          <w:p w:rsidR="002C1F7C" w:rsidRDefault="002C1F7C" w:rsidP="002C1F7C">
            <w:pPr>
              <w:spacing w:before="0"/>
              <w:ind w:firstLine="0"/>
              <w:rPr>
                <w:b/>
              </w:rPr>
            </w:pPr>
            <w:r w:rsidRPr="00E65CD7">
              <w:rPr>
                <w:b/>
                <w:noProof/>
                <w:lang w:val="en-US"/>
              </w:rPr>
              <w:drawing>
                <wp:inline distT="0" distB="0" distL="0" distR="0" wp14:anchorId="6BF1C330" wp14:editId="34D9FDA0">
                  <wp:extent cx="2209800" cy="660485"/>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405EB0.tmp"/>
                          <pic:cNvPicPr/>
                        </pic:nvPicPr>
                        <pic:blipFill>
                          <a:blip r:embed="rId52">
                            <a:extLst>
                              <a:ext uri="{28A0092B-C50C-407E-A947-70E740481C1C}">
                                <a14:useLocalDpi xmlns:a14="http://schemas.microsoft.com/office/drawing/2010/main" val="0"/>
                              </a:ext>
                            </a:extLst>
                          </a:blip>
                          <a:stretch>
                            <a:fillRect/>
                          </a:stretch>
                        </pic:blipFill>
                        <pic:spPr>
                          <a:xfrm>
                            <a:off x="0" y="0"/>
                            <a:ext cx="2224851" cy="664984"/>
                          </a:xfrm>
                          <a:prstGeom prst="rect">
                            <a:avLst/>
                          </a:prstGeom>
                        </pic:spPr>
                      </pic:pic>
                    </a:graphicData>
                  </a:graphic>
                </wp:inline>
              </w:drawing>
            </w:r>
          </w:p>
        </w:tc>
      </w:tr>
      <w:tr w:rsidR="002C1F7C" w:rsidTr="002C1F7C">
        <w:tc>
          <w:tcPr>
            <w:tcW w:w="2011" w:type="dxa"/>
          </w:tcPr>
          <w:p w:rsidR="002C1F7C" w:rsidRDefault="002C1F7C" w:rsidP="002C1F7C">
            <w:pPr>
              <w:spacing w:before="0"/>
              <w:ind w:firstLine="0"/>
              <w:rPr>
                <w:b/>
              </w:rPr>
            </w:pPr>
            <w:r w:rsidRPr="00E65CD7">
              <w:rPr>
                <w:b/>
                <w:noProof/>
                <w:lang w:val="en-US"/>
              </w:rPr>
              <w:drawing>
                <wp:inline distT="0" distB="0" distL="0" distR="0" wp14:anchorId="1F897900" wp14:editId="77F3AD58">
                  <wp:extent cx="2640965" cy="318052"/>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40FE5D.tmp"/>
                          <pic:cNvPicPr/>
                        </pic:nvPicPr>
                        <pic:blipFill>
                          <a:blip r:embed="rId53">
                            <a:extLst>
                              <a:ext uri="{28A0092B-C50C-407E-A947-70E740481C1C}">
                                <a14:useLocalDpi xmlns:a14="http://schemas.microsoft.com/office/drawing/2010/main" val="0"/>
                              </a:ext>
                            </a:extLst>
                          </a:blip>
                          <a:stretch>
                            <a:fillRect/>
                          </a:stretch>
                        </pic:blipFill>
                        <pic:spPr>
                          <a:xfrm>
                            <a:off x="0" y="0"/>
                            <a:ext cx="2682405" cy="323043"/>
                          </a:xfrm>
                          <a:prstGeom prst="rect">
                            <a:avLst/>
                          </a:prstGeom>
                        </pic:spPr>
                      </pic:pic>
                    </a:graphicData>
                  </a:graphic>
                </wp:inline>
              </w:drawing>
            </w:r>
          </w:p>
        </w:tc>
        <w:tc>
          <w:tcPr>
            <w:tcW w:w="2012" w:type="dxa"/>
          </w:tcPr>
          <w:p w:rsidR="002C1F7C" w:rsidRDefault="002C1F7C" w:rsidP="002C1F7C">
            <w:pPr>
              <w:spacing w:before="0"/>
              <w:ind w:firstLine="0"/>
              <w:rPr>
                <w:b/>
              </w:rPr>
            </w:pPr>
          </w:p>
        </w:tc>
      </w:tr>
      <w:tr w:rsidR="002C1F7C" w:rsidTr="002C1F7C">
        <w:tc>
          <w:tcPr>
            <w:tcW w:w="2011" w:type="dxa"/>
          </w:tcPr>
          <w:p w:rsidR="002C1F7C" w:rsidRDefault="002C1F7C" w:rsidP="002C1F7C">
            <w:pPr>
              <w:spacing w:before="0"/>
              <w:ind w:firstLine="0"/>
              <w:rPr>
                <w:b/>
              </w:rPr>
            </w:pPr>
            <w:r w:rsidRPr="00E65CD7">
              <w:rPr>
                <w:b/>
                <w:noProof/>
                <w:lang w:val="en-US"/>
              </w:rPr>
              <w:drawing>
                <wp:inline distT="0" distB="0" distL="0" distR="0" wp14:anchorId="74801308" wp14:editId="70670952">
                  <wp:extent cx="2640965" cy="31010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40CB82.tmp"/>
                          <pic:cNvPicPr/>
                        </pic:nvPicPr>
                        <pic:blipFill>
                          <a:blip r:embed="rId54">
                            <a:extLst>
                              <a:ext uri="{28A0092B-C50C-407E-A947-70E740481C1C}">
                                <a14:useLocalDpi xmlns:a14="http://schemas.microsoft.com/office/drawing/2010/main" val="0"/>
                              </a:ext>
                            </a:extLst>
                          </a:blip>
                          <a:stretch>
                            <a:fillRect/>
                          </a:stretch>
                        </pic:blipFill>
                        <pic:spPr>
                          <a:xfrm>
                            <a:off x="0" y="0"/>
                            <a:ext cx="2678072" cy="314457"/>
                          </a:xfrm>
                          <a:prstGeom prst="rect">
                            <a:avLst/>
                          </a:prstGeom>
                        </pic:spPr>
                      </pic:pic>
                    </a:graphicData>
                  </a:graphic>
                </wp:inline>
              </w:drawing>
            </w:r>
          </w:p>
        </w:tc>
        <w:tc>
          <w:tcPr>
            <w:tcW w:w="2012" w:type="dxa"/>
          </w:tcPr>
          <w:p w:rsidR="002C1F7C" w:rsidRDefault="002C1F7C" w:rsidP="002C1F7C">
            <w:pPr>
              <w:spacing w:before="0"/>
              <w:ind w:firstLine="0"/>
              <w:rPr>
                <w:b/>
              </w:rPr>
            </w:pPr>
          </w:p>
        </w:tc>
      </w:tr>
      <w:tr w:rsidR="002C1F7C" w:rsidTr="002C1F7C">
        <w:tc>
          <w:tcPr>
            <w:tcW w:w="2011" w:type="dxa"/>
          </w:tcPr>
          <w:p w:rsidR="002C1F7C" w:rsidRDefault="002C1F7C" w:rsidP="002C1F7C">
            <w:pPr>
              <w:spacing w:before="0"/>
              <w:ind w:firstLine="0"/>
              <w:rPr>
                <w:b/>
              </w:rPr>
            </w:pPr>
            <w:r w:rsidRPr="00E65CD7">
              <w:rPr>
                <w:b/>
                <w:noProof/>
                <w:lang w:val="en-US"/>
              </w:rPr>
              <w:drawing>
                <wp:inline distT="0" distB="0" distL="0" distR="0" wp14:anchorId="752DBA7C" wp14:editId="76582AFE">
                  <wp:extent cx="2640965" cy="326003"/>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403FDF.tmp"/>
                          <pic:cNvPicPr/>
                        </pic:nvPicPr>
                        <pic:blipFill>
                          <a:blip r:embed="rId55">
                            <a:extLst>
                              <a:ext uri="{28A0092B-C50C-407E-A947-70E740481C1C}">
                                <a14:useLocalDpi xmlns:a14="http://schemas.microsoft.com/office/drawing/2010/main" val="0"/>
                              </a:ext>
                            </a:extLst>
                          </a:blip>
                          <a:stretch>
                            <a:fillRect/>
                          </a:stretch>
                        </pic:blipFill>
                        <pic:spPr>
                          <a:xfrm>
                            <a:off x="0" y="0"/>
                            <a:ext cx="2672972" cy="329954"/>
                          </a:xfrm>
                          <a:prstGeom prst="rect">
                            <a:avLst/>
                          </a:prstGeom>
                        </pic:spPr>
                      </pic:pic>
                    </a:graphicData>
                  </a:graphic>
                </wp:inline>
              </w:drawing>
            </w:r>
          </w:p>
        </w:tc>
        <w:tc>
          <w:tcPr>
            <w:tcW w:w="2012" w:type="dxa"/>
          </w:tcPr>
          <w:p w:rsidR="002C1F7C" w:rsidRDefault="002C1F7C" w:rsidP="002C1F7C">
            <w:pPr>
              <w:spacing w:before="0"/>
              <w:ind w:firstLine="0"/>
              <w:rPr>
                <w:b/>
              </w:rPr>
            </w:pPr>
          </w:p>
        </w:tc>
      </w:tr>
      <w:tr w:rsidR="002C1F7C" w:rsidTr="002C1F7C">
        <w:tc>
          <w:tcPr>
            <w:tcW w:w="2011" w:type="dxa"/>
          </w:tcPr>
          <w:p w:rsidR="002C1F7C" w:rsidRDefault="002C1F7C" w:rsidP="002C1F7C">
            <w:pPr>
              <w:spacing w:before="0"/>
              <w:ind w:firstLine="0"/>
              <w:rPr>
                <w:b/>
              </w:rPr>
            </w:pPr>
            <w:r w:rsidRPr="00E65CD7">
              <w:rPr>
                <w:b/>
                <w:noProof/>
                <w:lang w:val="en-US"/>
              </w:rPr>
              <w:drawing>
                <wp:inline distT="0" distB="0" distL="0" distR="0" wp14:anchorId="7180F3BF" wp14:editId="7B13E47D">
                  <wp:extent cx="2640965" cy="294198"/>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40BCBE.tmp"/>
                          <pic:cNvPicPr/>
                        </pic:nvPicPr>
                        <pic:blipFill>
                          <a:blip r:embed="rId56">
                            <a:extLst>
                              <a:ext uri="{28A0092B-C50C-407E-A947-70E740481C1C}">
                                <a14:useLocalDpi xmlns:a14="http://schemas.microsoft.com/office/drawing/2010/main" val="0"/>
                              </a:ext>
                            </a:extLst>
                          </a:blip>
                          <a:stretch>
                            <a:fillRect/>
                          </a:stretch>
                        </pic:blipFill>
                        <pic:spPr>
                          <a:xfrm>
                            <a:off x="0" y="0"/>
                            <a:ext cx="2659290" cy="296239"/>
                          </a:xfrm>
                          <a:prstGeom prst="rect">
                            <a:avLst/>
                          </a:prstGeom>
                        </pic:spPr>
                      </pic:pic>
                    </a:graphicData>
                  </a:graphic>
                </wp:inline>
              </w:drawing>
            </w:r>
          </w:p>
        </w:tc>
        <w:tc>
          <w:tcPr>
            <w:tcW w:w="2012" w:type="dxa"/>
          </w:tcPr>
          <w:p w:rsidR="002C1F7C" w:rsidRDefault="002C1F7C" w:rsidP="002C1F7C">
            <w:pPr>
              <w:spacing w:before="0"/>
              <w:ind w:firstLine="0"/>
              <w:rPr>
                <w:b/>
              </w:rPr>
            </w:pPr>
          </w:p>
        </w:tc>
      </w:tr>
      <w:tr w:rsidR="002C1F7C" w:rsidTr="002C1F7C">
        <w:tc>
          <w:tcPr>
            <w:tcW w:w="2011" w:type="dxa"/>
          </w:tcPr>
          <w:p w:rsidR="002C1F7C" w:rsidRDefault="002C1F7C" w:rsidP="002C1F7C">
            <w:pPr>
              <w:spacing w:before="0"/>
              <w:ind w:firstLine="0"/>
              <w:rPr>
                <w:b/>
              </w:rPr>
            </w:pPr>
            <w:r w:rsidRPr="00E65CD7">
              <w:rPr>
                <w:b/>
                <w:noProof/>
                <w:lang w:val="en-US"/>
              </w:rPr>
              <w:drawing>
                <wp:inline distT="0" distB="0" distL="0" distR="0" wp14:anchorId="7E1C38A1" wp14:editId="1BB57CBD">
                  <wp:extent cx="2640965" cy="31010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40F0C7.tmp"/>
                          <pic:cNvPicPr/>
                        </pic:nvPicPr>
                        <pic:blipFill>
                          <a:blip r:embed="rId57">
                            <a:extLst>
                              <a:ext uri="{28A0092B-C50C-407E-A947-70E740481C1C}">
                                <a14:useLocalDpi xmlns:a14="http://schemas.microsoft.com/office/drawing/2010/main" val="0"/>
                              </a:ext>
                            </a:extLst>
                          </a:blip>
                          <a:stretch>
                            <a:fillRect/>
                          </a:stretch>
                        </pic:blipFill>
                        <pic:spPr>
                          <a:xfrm>
                            <a:off x="0" y="0"/>
                            <a:ext cx="2654473" cy="311686"/>
                          </a:xfrm>
                          <a:prstGeom prst="rect">
                            <a:avLst/>
                          </a:prstGeom>
                        </pic:spPr>
                      </pic:pic>
                    </a:graphicData>
                  </a:graphic>
                </wp:inline>
              </w:drawing>
            </w:r>
          </w:p>
        </w:tc>
        <w:tc>
          <w:tcPr>
            <w:tcW w:w="2012" w:type="dxa"/>
          </w:tcPr>
          <w:p w:rsidR="002C1F7C" w:rsidRDefault="002C1F7C" w:rsidP="002C1F7C">
            <w:pPr>
              <w:spacing w:before="0"/>
              <w:ind w:firstLine="0"/>
              <w:rPr>
                <w:b/>
              </w:rPr>
            </w:pPr>
            <w:r>
              <w:rPr>
                <w:b/>
                <w:noProof/>
                <w:lang w:val="en-US"/>
              </w:rPr>
              <w:drawing>
                <wp:inline distT="0" distB="0" distL="0" distR="0" wp14:anchorId="0D4533E7" wp14:editId="32E4CC55">
                  <wp:extent cx="333375" cy="3444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1C91BF.tmp"/>
                          <pic:cNvPicPr/>
                        </pic:nvPicPr>
                        <pic:blipFill>
                          <a:blip r:embed="rId15">
                            <a:extLst>
                              <a:ext uri="{28A0092B-C50C-407E-A947-70E740481C1C}">
                                <a14:useLocalDpi xmlns:a14="http://schemas.microsoft.com/office/drawing/2010/main" val="0"/>
                              </a:ext>
                            </a:extLst>
                          </a:blip>
                          <a:stretch>
                            <a:fillRect/>
                          </a:stretch>
                        </pic:blipFill>
                        <pic:spPr>
                          <a:xfrm>
                            <a:off x="0" y="0"/>
                            <a:ext cx="340315" cy="351659"/>
                          </a:xfrm>
                          <a:prstGeom prst="rect">
                            <a:avLst/>
                          </a:prstGeom>
                        </pic:spPr>
                      </pic:pic>
                    </a:graphicData>
                  </a:graphic>
                </wp:inline>
              </w:drawing>
            </w:r>
          </w:p>
        </w:tc>
      </w:tr>
    </w:tbl>
    <w:p w:rsidR="00E65CD7" w:rsidRPr="00E65CD7" w:rsidRDefault="00E65CD7" w:rsidP="002C1F7C">
      <w:pPr>
        <w:spacing w:before="0"/>
        <w:ind w:right="64" w:firstLine="0"/>
        <w:jc w:val="center"/>
        <w:rPr>
          <w:b/>
          <w:i/>
        </w:rPr>
      </w:pPr>
      <w:r w:rsidRPr="00E65CD7">
        <w:rPr>
          <w:b/>
        </w:rPr>
        <w:t>Gambar 12. Kontur Distribusi Tekanan</w:t>
      </w:r>
      <w:r w:rsidRPr="00E65CD7">
        <w:rPr>
          <w:b/>
          <w:i/>
        </w:rPr>
        <w:t xml:space="preserve"> Fin and Tube Heat Exchanger</w:t>
      </w:r>
      <w:r w:rsidRPr="00E65CD7">
        <w:rPr>
          <w:b/>
        </w:rPr>
        <w:t xml:space="preserve"> dengan Geometri </w:t>
      </w:r>
      <w:r w:rsidRPr="00E65CD7">
        <w:rPr>
          <w:b/>
          <w:i/>
        </w:rPr>
        <w:t>Transversal</w:t>
      </w:r>
      <w:r w:rsidRPr="00E65CD7">
        <w:rPr>
          <w:b/>
        </w:rPr>
        <w:t xml:space="preserve"> Variasi Rasio 18,05; 17,05; 16,05; 15,05; 14,05 (mm) pada Laju Aliran 3,5 m/s</w:t>
      </w:r>
      <w:r w:rsidRPr="00E65CD7">
        <w:rPr>
          <w:b/>
          <w:i/>
        </w:rPr>
        <w:t>.</w:t>
      </w:r>
    </w:p>
    <w:p w:rsidR="00E65CD7" w:rsidRPr="00E65CD7" w:rsidRDefault="00E65CD7" w:rsidP="002C1F7C">
      <w:pPr>
        <w:spacing w:before="0"/>
        <w:ind w:right="64"/>
        <w:jc w:val="center"/>
      </w:pPr>
    </w:p>
    <w:p w:rsidR="00E65CD7" w:rsidRPr="00E65CD7" w:rsidRDefault="00E65CD7" w:rsidP="002C1F7C">
      <w:pPr>
        <w:spacing w:before="0"/>
        <w:ind w:right="64"/>
        <w:rPr>
          <w:i/>
        </w:rPr>
      </w:pPr>
      <w:r w:rsidRPr="00E65CD7">
        <w:t xml:space="preserve">Besaran rasio ukuran pada geometri </w:t>
      </w:r>
      <w:r w:rsidRPr="00E65CD7">
        <w:rPr>
          <w:i/>
        </w:rPr>
        <w:t xml:space="preserve">Fin and Tube Heat Exchanger </w:t>
      </w:r>
      <w:r w:rsidRPr="00E65CD7">
        <w:t>memungkinkan terjadinya penurunan tekanan, Gambar</w:t>
      </w:r>
      <w:r w:rsidRPr="00E65CD7">
        <w:rPr>
          <w:i/>
        </w:rPr>
        <w:t xml:space="preserve"> </w:t>
      </w:r>
      <w:r w:rsidRPr="00E65CD7">
        <w:t>13 dan 14 menunjukkan</w:t>
      </w:r>
      <w:r w:rsidRPr="00E65CD7">
        <w:rPr>
          <w:b/>
        </w:rPr>
        <w:t xml:space="preserve"> </w:t>
      </w:r>
      <w:r w:rsidRPr="00E65CD7">
        <w:t xml:space="preserve">Hubungan Variasi Kecepatan Aliran Udara Terhadap Nilai Perbedaan Tekanan Pada </w:t>
      </w:r>
      <w:r w:rsidRPr="00E65CD7">
        <w:rPr>
          <w:i/>
        </w:rPr>
        <w:t>Fin and Tube Heat Exchanger</w:t>
      </w:r>
      <w:r w:rsidRPr="00E65CD7">
        <w:t xml:space="preserve"> dengan Variasi Susunan </w:t>
      </w:r>
      <w:r w:rsidRPr="00E65CD7">
        <w:rPr>
          <w:i/>
        </w:rPr>
        <w:t>Tube</w:t>
      </w:r>
      <w:r w:rsidRPr="00E65CD7">
        <w:t xml:space="preserve"> </w:t>
      </w:r>
      <w:r w:rsidRPr="00E65CD7">
        <w:rPr>
          <w:i/>
        </w:rPr>
        <w:t xml:space="preserve">Longitudinal </w:t>
      </w:r>
      <w:r w:rsidRPr="00E65CD7">
        <w:t>dan</w:t>
      </w:r>
      <w:r w:rsidRPr="00E65CD7">
        <w:rPr>
          <w:i/>
        </w:rPr>
        <w:t xml:space="preserve"> Transversal. </w:t>
      </w:r>
      <w:r w:rsidRPr="00E65CD7">
        <w:t>Namun anehnya dengan adanya perbedaan geometri</w:t>
      </w:r>
      <w:r w:rsidRPr="00E65CD7">
        <w:rPr>
          <w:i/>
        </w:rPr>
        <w:t xml:space="preserve"> transversal </w:t>
      </w:r>
      <w:r w:rsidRPr="00E65CD7">
        <w:t>dan</w:t>
      </w:r>
      <w:r w:rsidRPr="00E65CD7">
        <w:rPr>
          <w:i/>
        </w:rPr>
        <w:t xml:space="preserve"> longitudinal </w:t>
      </w:r>
      <w:r w:rsidRPr="00E65CD7">
        <w:t>menyebabkan berkurangnya  sifat  turbulensi  dan  menyebabkan  gesekan-gesekan  antara fluida udara dengan spesimen</w:t>
      </w:r>
      <w:r w:rsidRPr="00E65CD7">
        <w:rPr>
          <w:i/>
        </w:rPr>
        <w:t xml:space="preserve"> Fin and Tube Heat Exchanger, </w:t>
      </w:r>
      <w:r w:rsidRPr="00E65CD7">
        <w:t>hal tersebut memungkjinkan adanya perbedaan nilai perbedaan tekanan pada</w:t>
      </w:r>
      <w:r w:rsidRPr="00E65CD7">
        <w:rPr>
          <w:i/>
        </w:rPr>
        <w:t xml:space="preserve"> Fin and Tube Heat Exchanger.</w:t>
      </w:r>
    </w:p>
    <w:p w:rsidR="00E65CD7" w:rsidRPr="00E65CD7" w:rsidRDefault="00E65CD7" w:rsidP="00E65CD7">
      <w:pPr>
        <w:ind w:right="64"/>
      </w:pPr>
    </w:p>
    <w:p w:rsidR="00E65CD7" w:rsidRPr="00E65CD7" w:rsidRDefault="00E65CD7" w:rsidP="002C1F7C">
      <w:pPr>
        <w:ind w:firstLine="0"/>
        <w:jc w:val="center"/>
      </w:pPr>
      <w:r w:rsidRPr="00E65CD7">
        <w:rPr>
          <w:noProof/>
          <w:lang w:val="en-US"/>
        </w:rPr>
        <w:lastRenderedPageBreak/>
        <w:drawing>
          <wp:inline distT="0" distB="0" distL="0" distR="0" wp14:anchorId="208ACE74" wp14:editId="081EF609">
            <wp:extent cx="2648585" cy="1933575"/>
            <wp:effectExtent l="0" t="0" r="18415"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5CD7" w:rsidRDefault="00E65CD7" w:rsidP="002C1F7C">
      <w:pPr>
        <w:ind w:firstLine="0"/>
        <w:jc w:val="center"/>
        <w:rPr>
          <w:b/>
        </w:rPr>
      </w:pPr>
      <w:r w:rsidRPr="00E65CD7">
        <w:rPr>
          <w:b/>
        </w:rPr>
        <w:t xml:space="preserve">Gambar 13. Grafik Hubungan Variasi Kecepatan Aliran Udara Terhadap Nilai Perbedaan Tekanan Pada </w:t>
      </w:r>
      <w:r w:rsidRPr="00E65CD7">
        <w:rPr>
          <w:b/>
          <w:i/>
        </w:rPr>
        <w:t>Fin and Tube Heat Exchanger</w:t>
      </w:r>
      <w:r w:rsidRPr="00E65CD7">
        <w:rPr>
          <w:b/>
        </w:rPr>
        <w:t xml:space="preserve"> dengan Variasi Susunan </w:t>
      </w:r>
      <w:r w:rsidRPr="00E65CD7">
        <w:rPr>
          <w:b/>
          <w:i/>
        </w:rPr>
        <w:t>Tube</w:t>
      </w:r>
      <w:r w:rsidRPr="00E65CD7">
        <w:rPr>
          <w:b/>
        </w:rPr>
        <w:t xml:space="preserve"> </w:t>
      </w:r>
      <w:r w:rsidRPr="00E65CD7">
        <w:rPr>
          <w:b/>
          <w:i/>
        </w:rPr>
        <w:t>Longitudinal</w:t>
      </w:r>
      <w:r w:rsidRPr="00E65CD7">
        <w:rPr>
          <w:b/>
        </w:rPr>
        <w:t>.</w:t>
      </w:r>
    </w:p>
    <w:p w:rsidR="002C1F7C" w:rsidRDefault="002C1F7C" w:rsidP="002C1F7C">
      <w:pPr>
        <w:spacing w:before="0"/>
        <w:ind w:firstLine="0"/>
        <w:rPr>
          <w:b/>
        </w:rPr>
      </w:pPr>
    </w:p>
    <w:p w:rsidR="00E65CD7" w:rsidRPr="00E65CD7" w:rsidRDefault="00E65CD7" w:rsidP="002C1F7C">
      <w:pPr>
        <w:spacing w:before="0"/>
      </w:pPr>
      <w:r w:rsidRPr="00E65CD7">
        <w:t xml:space="preserve">Besarnya penurunan tekanan juga dipengaruhi oleh belokan pipa </w:t>
      </w:r>
      <w:r w:rsidRPr="001E748E">
        <w:rPr>
          <w:i/>
        </w:rPr>
        <w:t>tube</w:t>
      </w:r>
      <w:r w:rsidRPr="00E65CD7">
        <w:t xml:space="preserve"> dengan radius 12 mm baik geometri </w:t>
      </w:r>
      <w:r w:rsidRPr="00E65CD7">
        <w:rPr>
          <w:i/>
        </w:rPr>
        <w:t>transversal</w:t>
      </w:r>
      <w:r w:rsidRPr="00E65CD7">
        <w:t xml:space="preserve"> maupun </w:t>
      </w:r>
      <w:r w:rsidRPr="00E65CD7">
        <w:rPr>
          <w:i/>
        </w:rPr>
        <w:t>longitudinal</w:t>
      </w:r>
      <w:r w:rsidRPr="00E65CD7">
        <w:t xml:space="preserve">. Nilai maksimal penurunan tekanan tersebut 13,54 Pa pada </w:t>
      </w:r>
      <w:r w:rsidRPr="00E65CD7">
        <w:rPr>
          <w:i/>
        </w:rPr>
        <w:t>Fin and Tube Heat Exchanger</w:t>
      </w:r>
      <w:r w:rsidRPr="00E65CD7">
        <w:t xml:space="preserve"> geometri </w:t>
      </w:r>
      <w:r w:rsidRPr="00E65CD7">
        <w:rPr>
          <w:i/>
        </w:rPr>
        <w:t>transversal</w:t>
      </w:r>
      <w:r w:rsidRPr="00E65CD7">
        <w:t xml:space="preserve"> dan 13,24 Pa pada geometri </w:t>
      </w:r>
      <w:r w:rsidRPr="00E65CD7">
        <w:rPr>
          <w:i/>
        </w:rPr>
        <w:t>longitudinal</w:t>
      </w:r>
      <w:r w:rsidRPr="00E65CD7">
        <w:t>.</w:t>
      </w:r>
    </w:p>
    <w:p w:rsidR="00E65CD7" w:rsidRPr="00E65CD7" w:rsidRDefault="00E65CD7" w:rsidP="00E65CD7">
      <w:pPr>
        <w:jc w:val="center"/>
      </w:pPr>
    </w:p>
    <w:p w:rsidR="00E65CD7" w:rsidRPr="00E65CD7" w:rsidRDefault="00E65CD7" w:rsidP="002C1F7C">
      <w:pPr>
        <w:ind w:firstLine="0"/>
        <w:jc w:val="center"/>
      </w:pPr>
      <w:r w:rsidRPr="00E65CD7">
        <w:rPr>
          <w:noProof/>
          <w:lang w:val="en-US"/>
        </w:rPr>
        <w:drawing>
          <wp:inline distT="0" distB="0" distL="0" distR="0" wp14:anchorId="26D16C19" wp14:editId="4B2CB0BB">
            <wp:extent cx="2648585" cy="2257425"/>
            <wp:effectExtent l="0" t="0" r="18415" b="952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65CD7" w:rsidRPr="00E65CD7" w:rsidRDefault="00E65CD7" w:rsidP="00864DE7">
      <w:pPr>
        <w:ind w:firstLine="0"/>
        <w:jc w:val="center"/>
        <w:rPr>
          <w:b/>
        </w:rPr>
      </w:pPr>
      <w:r w:rsidRPr="00E65CD7">
        <w:rPr>
          <w:b/>
        </w:rPr>
        <w:t xml:space="preserve">Gambar 13. Grafik Hubungan Variasi Kecepatan Aliran Udara Terhadap Nilai Perbedaan Tekanan Pada </w:t>
      </w:r>
      <w:r w:rsidRPr="00E65CD7">
        <w:rPr>
          <w:b/>
          <w:i/>
        </w:rPr>
        <w:t>Fin and Tube Heat Exchanger</w:t>
      </w:r>
      <w:r w:rsidRPr="00E65CD7">
        <w:rPr>
          <w:b/>
        </w:rPr>
        <w:t xml:space="preserve"> dengan Variasi Susunan </w:t>
      </w:r>
      <w:r w:rsidRPr="00E65CD7">
        <w:rPr>
          <w:b/>
          <w:i/>
        </w:rPr>
        <w:t>Tube</w:t>
      </w:r>
      <w:r w:rsidRPr="00E65CD7">
        <w:rPr>
          <w:b/>
        </w:rPr>
        <w:t xml:space="preserve"> </w:t>
      </w:r>
      <w:r w:rsidRPr="00E65CD7">
        <w:rPr>
          <w:b/>
          <w:i/>
        </w:rPr>
        <w:t>Transversal</w:t>
      </w:r>
      <w:r w:rsidRPr="00E65CD7">
        <w:rPr>
          <w:b/>
        </w:rPr>
        <w:t>.</w:t>
      </w:r>
    </w:p>
    <w:p w:rsidR="00E65CD7" w:rsidRDefault="00E65CD7">
      <w:pPr>
        <w:spacing w:before="0" w:line="240" w:lineRule="auto"/>
        <w:ind w:firstLine="0"/>
        <w:rPr>
          <w:b/>
          <w:color w:val="000000"/>
        </w:rPr>
      </w:pPr>
    </w:p>
    <w:p w:rsidR="001E748E" w:rsidRPr="001E748E" w:rsidRDefault="001E748E" w:rsidP="001E748E">
      <w:pPr>
        <w:ind w:firstLine="0"/>
        <w:rPr>
          <w:b/>
          <w:sz w:val="24"/>
          <w:szCs w:val="24"/>
          <w:lang w:val="en-US"/>
        </w:rPr>
      </w:pPr>
      <w:r>
        <w:rPr>
          <w:b/>
          <w:sz w:val="24"/>
          <w:szCs w:val="24"/>
          <w:lang w:val="en-US"/>
        </w:rPr>
        <w:t>KESIMPULAN</w:t>
      </w:r>
    </w:p>
    <w:p w:rsidR="00381192" w:rsidRDefault="001E748E" w:rsidP="00381192">
      <w:pPr>
        <w:spacing w:before="0" w:line="240" w:lineRule="auto"/>
        <w:ind w:right="-2" w:firstLine="0"/>
        <w:rPr>
          <w:i/>
          <w:lang w:val="en-US"/>
        </w:rPr>
      </w:pPr>
      <w:r w:rsidRPr="00381192">
        <w:rPr>
          <w:lang w:val="en-US"/>
        </w:rPr>
        <w:t xml:space="preserve">Studi numerik pada </w:t>
      </w:r>
      <w:r w:rsidRPr="00381192">
        <w:rPr>
          <w:i/>
          <w:lang w:val="en-US"/>
        </w:rPr>
        <w:t xml:space="preserve">fin and tube heat exchanger </w:t>
      </w:r>
      <w:r w:rsidR="00381192" w:rsidRPr="00381192">
        <w:rPr>
          <w:lang w:val="en-US"/>
        </w:rPr>
        <w:t>dengan variasi yang di usulkan</w:t>
      </w:r>
      <w:r w:rsidR="00381192" w:rsidRPr="00381192">
        <w:rPr>
          <w:i/>
          <w:lang w:val="en-US"/>
        </w:rPr>
        <w:t xml:space="preserve"> </w:t>
      </w:r>
      <w:r w:rsidR="00381192" w:rsidRPr="00381192">
        <w:rPr>
          <w:lang w:val="en-US"/>
        </w:rPr>
        <w:t xml:space="preserve">berupa aspek </w:t>
      </w:r>
      <w:r w:rsidR="00381192" w:rsidRPr="00381192">
        <w:rPr>
          <w:lang w:val="en-US"/>
        </w:rPr>
        <w:t xml:space="preserve">rasio atah </w:t>
      </w:r>
      <w:r w:rsidR="00381192" w:rsidRPr="00381192">
        <w:rPr>
          <w:i/>
          <w:lang w:val="en-US"/>
        </w:rPr>
        <w:t>longitudinal</w:t>
      </w:r>
      <w:r w:rsidR="00381192" w:rsidRPr="00381192">
        <w:rPr>
          <w:lang w:val="en-US"/>
        </w:rPr>
        <w:t xml:space="preserve"> dan </w:t>
      </w:r>
      <w:r w:rsidR="00381192" w:rsidRPr="00381192">
        <w:rPr>
          <w:i/>
          <w:lang w:val="en-US"/>
        </w:rPr>
        <w:t>transversal</w:t>
      </w:r>
      <w:r w:rsidR="00381192" w:rsidRPr="00381192">
        <w:rPr>
          <w:lang w:val="en-US"/>
        </w:rPr>
        <w:t xml:space="preserve"> mengakibatkan </w:t>
      </w:r>
      <w:r w:rsidRPr="00381192">
        <w:rPr>
          <w:lang w:val="en-US"/>
        </w:rPr>
        <w:t>a</w:t>
      </w:r>
      <w:r w:rsidRPr="00381192">
        <w:t xml:space="preserve">danya sparasi aliran disekitar spesimen </w:t>
      </w:r>
      <w:r w:rsidR="00381192" w:rsidRPr="00381192">
        <w:rPr>
          <w:i/>
        </w:rPr>
        <w:t>fin and tube heat e</w:t>
      </w:r>
      <w:r w:rsidRPr="00381192">
        <w:rPr>
          <w:i/>
        </w:rPr>
        <w:t>xchanger</w:t>
      </w:r>
      <w:r w:rsidRPr="00381192">
        <w:t xml:space="preserve"> </w:t>
      </w:r>
      <w:r w:rsidR="00381192" w:rsidRPr="00381192">
        <w:rPr>
          <w:lang w:val="en-US"/>
        </w:rPr>
        <w:t>sehingga</w:t>
      </w:r>
      <w:r w:rsidRPr="00381192">
        <w:t xml:space="preserve"> menyebabkan adanya </w:t>
      </w:r>
      <w:r w:rsidRPr="00381192">
        <w:rPr>
          <w:i/>
        </w:rPr>
        <w:t>wake</w:t>
      </w:r>
      <w:r w:rsidRPr="00381192">
        <w:t xml:space="preserve"> dan </w:t>
      </w:r>
      <w:r w:rsidRPr="00381192">
        <w:rPr>
          <w:i/>
        </w:rPr>
        <w:t>vortex-vortex</w:t>
      </w:r>
      <w:r w:rsidRPr="00381192">
        <w:t xml:space="preserve"> di sekitar </w:t>
      </w:r>
      <w:r w:rsidRPr="00381192">
        <w:rPr>
          <w:i/>
        </w:rPr>
        <w:t>tube</w:t>
      </w:r>
      <w:r w:rsidRPr="00381192">
        <w:t xml:space="preserve">, fenomena tersebut memvalidasi perbedaan geometri antara </w:t>
      </w:r>
      <w:r w:rsidRPr="00381192">
        <w:rPr>
          <w:i/>
        </w:rPr>
        <w:t>transversal</w:t>
      </w:r>
      <w:r w:rsidRPr="00381192">
        <w:t xml:space="preserve"> dan </w:t>
      </w:r>
      <w:r w:rsidRPr="00381192">
        <w:rPr>
          <w:i/>
        </w:rPr>
        <w:t>longitudinal</w:t>
      </w:r>
      <w:r w:rsidRPr="00381192">
        <w:t xml:space="preserve">. </w:t>
      </w:r>
      <w:r w:rsidR="00381192" w:rsidRPr="00381192">
        <w:rPr>
          <w:lang w:val="en-US"/>
        </w:rPr>
        <w:t>Hasil terbaik penelitian ini di dapatkan pada variasi rasio arah</w:t>
      </w:r>
      <w:r w:rsidR="00381192" w:rsidRPr="00381192">
        <w:rPr>
          <w:i/>
          <w:lang w:val="en-US"/>
        </w:rPr>
        <w:t xml:space="preserve"> longitudinal pitch </w:t>
      </w:r>
      <w:r w:rsidR="00381192" w:rsidRPr="00381192">
        <w:rPr>
          <w:lang w:val="en-US"/>
        </w:rPr>
        <w:t xml:space="preserve">14,5 mm dengan nilai koefisien perpindahan panas sebesar </w:t>
      </w:r>
      <w:r w:rsidR="00381192" w:rsidRPr="00381192">
        <w:t xml:space="preserve">97,24 W/m²K, </w:t>
      </w:r>
      <w:r w:rsidR="00381192" w:rsidRPr="00381192">
        <w:rPr>
          <w:lang w:val="en-US"/>
        </w:rPr>
        <w:t xml:space="preserve">sedangkan rasio arah </w:t>
      </w:r>
      <w:r w:rsidR="00381192" w:rsidRPr="00381192">
        <w:rPr>
          <w:i/>
          <w:lang w:val="en-US"/>
        </w:rPr>
        <w:t xml:space="preserve">transversal pitch </w:t>
      </w:r>
      <w:r w:rsidR="00381192" w:rsidRPr="00381192">
        <w:rPr>
          <w:lang w:val="en-US"/>
        </w:rPr>
        <w:t xml:space="preserve">sebesar 11,7 mm dengan nilai koefisien perpindahan panas sebesar </w:t>
      </w:r>
      <w:r w:rsidR="00381192" w:rsidRPr="00381192">
        <w:t>107,82 W/m²K</w:t>
      </w:r>
      <w:r w:rsidR="00381192" w:rsidRPr="00381192">
        <w:rPr>
          <w:lang w:val="en-US"/>
        </w:rPr>
        <w:t>. Hasil tersebut mengkonfirmasi bahwa variasi rasio arah</w:t>
      </w:r>
      <w:r w:rsidR="00381192" w:rsidRPr="00381192">
        <w:rPr>
          <w:i/>
          <w:lang w:val="en-US"/>
        </w:rPr>
        <w:t xml:space="preserve"> longitudinal pitch </w:t>
      </w:r>
      <w:r w:rsidR="00381192" w:rsidRPr="00381192">
        <w:rPr>
          <w:lang w:val="en-US"/>
        </w:rPr>
        <w:t>14,5 mm dan rasio arah transversal pitch sebesar 11,7 mm dapat digunakan untuk aplikasi praktis dan dapat diterapkan secara langsung dilapangan.</w:t>
      </w:r>
    </w:p>
    <w:p w:rsidR="00381192" w:rsidRPr="00381192" w:rsidRDefault="00381192" w:rsidP="00381192">
      <w:pPr>
        <w:spacing w:before="0" w:line="240" w:lineRule="auto"/>
        <w:ind w:right="-2" w:firstLine="0"/>
        <w:rPr>
          <w:b/>
          <w:lang w:val="en-US"/>
        </w:rPr>
      </w:pPr>
    </w:p>
    <w:p w:rsidR="002C1F7C" w:rsidRPr="002C1F7C" w:rsidRDefault="002C1F7C" w:rsidP="00381192">
      <w:pPr>
        <w:pStyle w:val="BodyText"/>
        <w:spacing w:before="0" w:beforeAutospacing="0" w:after="0" w:afterAutospacing="0"/>
        <w:ind w:firstLine="720"/>
        <w:contextualSpacing/>
        <w:jc w:val="both"/>
        <w:rPr>
          <w:b/>
          <w:color w:val="000000"/>
        </w:rPr>
      </w:pPr>
      <w:r w:rsidRPr="002C1F7C">
        <w:rPr>
          <w:b/>
          <w:color w:val="000000"/>
        </w:rPr>
        <w:t xml:space="preserve">UCAPAN TERIMA KASIH </w:t>
      </w:r>
    </w:p>
    <w:p w:rsidR="002C1F7C" w:rsidRDefault="002C1F7C">
      <w:pPr>
        <w:spacing w:before="0" w:line="240" w:lineRule="auto"/>
        <w:ind w:firstLine="0"/>
        <w:rPr>
          <w:color w:val="000000"/>
        </w:rPr>
      </w:pPr>
      <w:r w:rsidRPr="002C1F7C">
        <w:rPr>
          <w:color w:val="000000"/>
        </w:rPr>
        <w:t xml:space="preserve">Beasiswa Pendidikan Indonesia (BPI). Gedung C Lantai 13 Jl. Jenderal Sudirman Senayan, Jakarta Pusat 10270. </w:t>
      </w:r>
    </w:p>
    <w:p w:rsidR="00112902" w:rsidRDefault="00112902">
      <w:pPr>
        <w:spacing w:before="0" w:line="240" w:lineRule="auto"/>
        <w:ind w:firstLine="0"/>
        <w:rPr>
          <w:color w:val="000000"/>
        </w:rPr>
      </w:pPr>
    </w:p>
    <w:p w:rsidR="002C1F7C" w:rsidRDefault="002C1F7C">
      <w:pPr>
        <w:spacing w:before="0" w:line="240" w:lineRule="auto"/>
        <w:ind w:firstLine="0"/>
        <w:rPr>
          <w:color w:val="000000"/>
        </w:rPr>
      </w:pPr>
      <w:r w:rsidRPr="002C1F7C">
        <w:rPr>
          <w:color w:val="000000"/>
        </w:rPr>
        <w:t xml:space="preserve">Laboratorium Efisiensi dan Konservasi Energi, Departemen Teknik Mesin, Fakultas Teknik Universitas Diponegoro Semarang. Jl. Prof. Sudarto No.13, Tembalang, Kec. Tembalang, Kota Semarang, Jawa Tengah (50275), Indonesia. </w:t>
      </w:r>
    </w:p>
    <w:p w:rsidR="001B1E86" w:rsidRPr="002C1F7C" w:rsidRDefault="001B1E86">
      <w:pPr>
        <w:spacing w:before="0" w:line="240" w:lineRule="auto"/>
        <w:ind w:firstLine="0"/>
        <w:rPr>
          <w:color w:val="000000"/>
        </w:rPr>
      </w:pPr>
    </w:p>
    <w:p w:rsidR="002C1F7C" w:rsidRDefault="002C1F7C">
      <w:pPr>
        <w:spacing w:before="0" w:line="240" w:lineRule="auto"/>
        <w:ind w:firstLine="0"/>
        <w:rPr>
          <w:color w:val="000000"/>
          <w:lang w:val="en-US"/>
        </w:rPr>
      </w:pPr>
      <w:r w:rsidRPr="001B1E86">
        <w:rPr>
          <w:color w:val="000000"/>
          <w:lang w:val="en-US"/>
        </w:rPr>
        <w:t>Laboratorium Terpadu Fakultas Teknik, Jurusan Teknik Mesin Universitas Sains Al Qur’an Jawa Tengah di Wonosobo</w:t>
      </w:r>
      <w:r w:rsidR="001B1E86" w:rsidRPr="001B1E86">
        <w:rPr>
          <w:color w:val="000000"/>
          <w:lang w:val="en-US"/>
        </w:rPr>
        <w:t xml:space="preserve">. </w:t>
      </w:r>
      <w:r w:rsidR="001B1E86">
        <w:rPr>
          <w:color w:val="000000"/>
          <w:lang w:val="en-US"/>
        </w:rPr>
        <w:t>Jl. KH. Abdurrahman Wahid KM. 03, Krasak</w:t>
      </w:r>
      <w:r w:rsidR="001B1E86" w:rsidRPr="001B1E86">
        <w:rPr>
          <w:color w:val="000000"/>
        </w:rPr>
        <w:t>, Kec. Mojotengah, Kabupaten Wonosobo, Jawa Tengah 56351</w:t>
      </w:r>
      <w:r w:rsidR="001B1E86" w:rsidRPr="001B1E86">
        <w:rPr>
          <w:color w:val="000000"/>
          <w:lang w:val="en-US"/>
        </w:rPr>
        <w:t>.</w:t>
      </w:r>
    </w:p>
    <w:p w:rsidR="001B1E86" w:rsidRPr="001B1E86" w:rsidRDefault="001B1E86">
      <w:pPr>
        <w:spacing w:before="0" w:line="240" w:lineRule="auto"/>
        <w:ind w:firstLine="0"/>
        <w:rPr>
          <w:color w:val="000000"/>
          <w:lang w:val="en-US"/>
        </w:rPr>
      </w:pPr>
    </w:p>
    <w:p w:rsidR="00820630" w:rsidRDefault="00305127">
      <w:pPr>
        <w:spacing w:before="0" w:line="240" w:lineRule="auto"/>
        <w:ind w:firstLine="0"/>
        <w:rPr>
          <w:b/>
          <w:color w:val="000000"/>
        </w:rPr>
      </w:pPr>
      <w:r>
        <w:rPr>
          <w:b/>
          <w:color w:val="000000"/>
        </w:rPr>
        <w:t>DAFTAR PUSTAKA</w:t>
      </w:r>
    </w:p>
    <w:p w:rsidR="00271B51" w:rsidRPr="00C27060" w:rsidRDefault="00271B51" w:rsidP="00C27060">
      <w:pPr>
        <w:spacing w:before="0"/>
        <w:ind w:left="567" w:hanging="567"/>
        <w:rPr>
          <w:bCs/>
        </w:rPr>
      </w:pPr>
      <w:bookmarkStart w:id="0" w:name="_heading=h.gjdgxs" w:colFirst="0" w:colLast="0"/>
      <w:bookmarkEnd w:id="0"/>
      <w:r>
        <w:rPr>
          <w:bCs/>
        </w:rPr>
        <w:t xml:space="preserve">A. A. Bhuiyan, A.K.M. S. </w:t>
      </w:r>
      <w:r w:rsidRPr="005D6035">
        <w:rPr>
          <w:bCs/>
        </w:rPr>
        <w:t>Islam</w:t>
      </w:r>
      <w:r>
        <w:rPr>
          <w:bCs/>
        </w:rPr>
        <w:t>.</w:t>
      </w:r>
      <w:r w:rsidRPr="005D6035">
        <w:rPr>
          <w:bCs/>
        </w:rPr>
        <w:t xml:space="preserve">, </w:t>
      </w:r>
      <w:r>
        <w:rPr>
          <w:bCs/>
        </w:rPr>
        <w:t>(</w:t>
      </w:r>
      <w:r w:rsidRPr="005D6035">
        <w:rPr>
          <w:bCs/>
        </w:rPr>
        <w:t>2016</w:t>
      </w:r>
      <w:r>
        <w:rPr>
          <w:bCs/>
        </w:rPr>
        <w:t>).</w:t>
      </w:r>
      <w:r w:rsidRPr="005D6035">
        <w:rPr>
          <w:bCs/>
        </w:rPr>
        <w:t xml:space="preserve"> </w:t>
      </w:r>
      <w:r>
        <w:rPr>
          <w:bCs/>
        </w:rPr>
        <w:t>“</w:t>
      </w:r>
      <w:r w:rsidRPr="002E2231">
        <w:rPr>
          <w:bCs/>
          <w:i/>
        </w:rPr>
        <w:t>Thermal and Hydraulic Performance of Finned-Tube Heat Exchangers Under Different Flow Ranges: A Review on Modeling and Experiment</w:t>
      </w:r>
      <w:r>
        <w:rPr>
          <w:bCs/>
        </w:rPr>
        <w:t>”.</w:t>
      </w:r>
      <w:r w:rsidRPr="005D6035">
        <w:rPr>
          <w:bCs/>
        </w:rPr>
        <w:t xml:space="preserve"> International Journal of Heat and Mass Transfer, 101:38-59.</w:t>
      </w:r>
      <w:r>
        <w:rPr>
          <w:bCs/>
        </w:rPr>
        <w:t xml:space="preserve"> </w:t>
      </w:r>
      <w:hyperlink r:id="rId60" w:history="1">
        <w:r w:rsidRPr="00F83394">
          <w:rPr>
            <w:rStyle w:val="Hyperlink"/>
            <w:bCs/>
          </w:rPr>
          <w:t>http://dx.doi.org/10.1016/j.ijheatmasstransfer.2016.05.022</w:t>
        </w:r>
      </w:hyperlink>
      <w:r>
        <w:rPr>
          <w:bCs/>
        </w:rPr>
        <w:t>.</w:t>
      </w:r>
    </w:p>
    <w:p w:rsidR="00271B51" w:rsidRDefault="00271B51" w:rsidP="00C27060">
      <w:pPr>
        <w:spacing w:before="0"/>
        <w:ind w:left="567" w:hanging="567"/>
        <w:rPr>
          <w:bCs/>
        </w:rPr>
      </w:pPr>
      <w:r>
        <w:rPr>
          <w:bCs/>
        </w:rPr>
        <w:t>A.</w:t>
      </w:r>
      <w:r w:rsidRPr="005D6035">
        <w:rPr>
          <w:bCs/>
        </w:rPr>
        <w:t xml:space="preserve"> A. Bhuiyan, M. </w:t>
      </w:r>
      <w:r>
        <w:rPr>
          <w:bCs/>
        </w:rPr>
        <w:t>R.</w:t>
      </w:r>
      <w:r w:rsidRPr="005D6035">
        <w:rPr>
          <w:bCs/>
        </w:rPr>
        <w:t xml:space="preserve"> Amin, A. K. M. </w:t>
      </w:r>
      <w:r>
        <w:rPr>
          <w:bCs/>
        </w:rPr>
        <w:t>S.</w:t>
      </w:r>
      <w:r w:rsidRPr="005D6035">
        <w:rPr>
          <w:bCs/>
        </w:rPr>
        <w:t xml:space="preserve"> Islam, </w:t>
      </w:r>
      <w:r>
        <w:rPr>
          <w:bCs/>
        </w:rPr>
        <w:t>(</w:t>
      </w:r>
      <w:r w:rsidRPr="005D6035">
        <w:rPr>
          <w:bCs/>
        </w:rPr>
        <w:t>2013</w:t>
      </w:r>
      <w:r>
        <w:rPr>
          <w:bCs/>
        </w:rPr>
        <w:t>).</w:t>
      </w:r>
      <w:r w:rsidRPr="005D6035">
        <w:rPr>
          <w:bCs/>
        </w:rPr>
        <w:t xml:space="preserve"> </w:t>
      </w:r>
      <w:r>
        <w:rPr>
          <w:bCs/>
        </w:rPr>
        <w:t>“</w:t>
      </w:r>
      <w:r w:rsidRPr="002E2231">
        <w:rPr>
          <w:bCs/>
          <w:i/>
        </w:rPr>
        <w:t>Three-Dimensional Performance Analysis of Plain Fin Tube Heat Exchangers in Transitional Regime</w:t>
      </w:r>
      <w:r>
        <w:rPr>
          <w:bCs/>
        </w:rPr>
        <w:t>”, Applied Thermal Engineering.</w:t>
      </w:r>
      <w:r w:rsidRPr="005D6035">
        <w:rPr>
          <w:bCs/>
        </w:rPr>
        <w:t xml:space="preserve"> </w:t>
      </w:r>
      <w:r>
        <w:rPr>
          <w:bCs/>
        </w:rPr>
        <w:t xml:space="preserve">Vol. 50. </w:t>
      </w:r>
      <w:r>
        <w:rPr>
          <w:bCs/>
        </w:rPr>
        <w:lastRenderedPageBreak/>
        <w:t xml:space="preserve">PP. </w:t>
      </w:r>
      <w:r w:rsidRPr="005D6035">
        <w:rPr>
          <w:bCs/>
        </w:rPr>
        <w:t>445-454.</w:t>
      </w:r>
      <w:r>
        <w:rPr>
          <w:bCs/>
        </w:rPr>
        <w:t xml:space="preserve"> </w:t>
      </w:r>
      <w:hyperlink r:id="rId61" w:history="1">
        <w:r w:rsidRPr="00F83394">
          <w:rPr>
            <w:rStyle w:val="Hyperlink"/>
            <w:bCs/>
          </w:rPr>
          <w:t>http://dx.doi.org/10.1016/j.applthermaleng.2012.07.034</w:t>
        </w:r>
      </w:hyperlink>
      <w:r>
        <w:rPr>
          <w:bCs/>
        </w:rPr>
        <w:t>.</w:t>
      </w:r>
    </w:p>
    <w:p w:rsidR="00271B51" w:rsidRDefault="00271B51" w:rsidP="00C27060">
      <w:pPr>
        <w:spacing w:before="0"/>
        <w:ind w:left="567" w:hanging="567"/>
        <w:rPr>
          <w:bCs/>
        </w:rPr>
      </w:pPr>
      <w:r w:rsidRPr="005D6035">
        <w:rPr>
          <w:bCs/>
        </w:rPr>
        <w:t>B. Cárdenas,</w:t>
      </w:r>
      <w:r>
        <w:rPr>
          <w:bCs/>
        </w:rPr>
        <w:t xml:space="preserve"> </w:t>
      </w:r>
      <w:r w:rsidRPr="005D6035">
        <w:rPr>
          <w:bCs/>
        </w:rPr>
        <w:t xml:space="preserve">S.D. Garvey, B. Kantharaj, M.C. Simpson, </w:t>
      </w:r>
      <w:r>
        <w:rPr>
          <w:bCs/>
        </w:rPr>
        <w:t>(</w:t>
      </w:r>
      <w:r w:rsidRPr="005D6035">
        <w:rPr>
          <w:bCs/>
        </w:rPr>
        <w:t>2017</w:t>
      </w:r>
      <w:r>
        <w:rPr>
          <w:bCs/>
        </w:rPr>
        <w:t>). “</w:t>
      </w:r>
      <w:r w:rsidRPr="004D6630">
        <w:rPr>
          <w:bCs/>
          <w:i/>
        </w:rPr>
        <w:t>Gas-to-gas Heat Exchanger Design for High Performance Thermal Energy Storage</w:t>
      </w:r>
      <w:r>
        <w:rPr>
          <w:bCs/>
        </w:rPr>
        <w:t>”.</w:t>
      </w:r>
      <w:r w:rsidRPr="005D6035">
        <w:rPr>
          <w:bCs/>
        </w:rPr>
        <w:t xml:space="preserve"> Journal of Energy Storage</w:t>
      </w:r>
      <w:r>
        <w:rPr>
          <w:bCs/>
        </w:rPr>
        <w:t xml:space="preserve"> 101</w:t>
      </w:r>
      <w:r w:rsidRPr="005D6035">
        <w:rPr>
          <w:bCs/>
        </w:rPr>
        <w:t xml:space="preserve">, </w:t>
      </w:r>
      <w:r>
        <w:rPr>
          <w:bCs/>
        </w:rPr>
        <w:t xml:space="preserve">Vol. </w:t>
      </w:r>
      <w:r w:rsidRPr="005D6035">
        <w:rPr>
          <w:bCs/>
        </w:rPr>
        <w:t>14:3</w:t>
      </w:r>
      <w:r>
        <w:rPr>
          <w:bCs/>
        </w:rPr>
        <w:t xml:space="preserve"> PP. </w:t>
      </w:r>
      <w:r w:rsidRPr="005D6035">
        <w:rPr>
          <w:bCs/>
        </w:rPr>
        <w:t>11-321.</w:t>
      </w:r>
      <w:r w:rsidRPr="004D6630">
        <w:rPr>
          <w:rFonts w:ascii="GEAKI P+ Adv O T 863180fb" w:hAnsi="GEAKI P+ Adv O T 863180fb" w:cs="GEAKI P+ Adv O T 863180fb"/>
          <w:color w:val="00689E"/>
          <w:sz w:val="12"/>
          <w:szCs w:val="12"/>
        </w:rPr>
        <w:t xml:space="preserve"> </w:t>
      </w:r>
      <w:hyperlink r:id="rId62" w:history="1">
        <w:r w:rsidRPr="00F83394">
          <w:rPr>
            <w:rStyle w:val="Hyperlink"/>
            <w:bCs/>
          </w:rPr>
          <w:t>http://dx.doi.org/10.1016/j.est.2017.03.004</w:t>
        </w:r>
      </w:hyperlink>
      <w:r>
        <w:rPr>
          <w:bCs/>
        </w:rPr>
        <w:t>.</w:t>
      </w:r>
    </w:p>
    <w:p w:rsidR="007E0C16" w:rsidRDefault="00271B51" w:rsidP="00C27060">
      <w:pPr>
        <w:spacing w:before="0"/>
        <w:ind w:left="567" w:hanging="567"/>
        <w:rPr>
          <w:bCs/>
        </w:rPr>
      </w:pPr>
      <w:r>
        <w:rPr>
          <w:bCs/>
        </w:rPr>
        <w:t>B.</w:t>
      </w:r>
      <w:r w:rsidRPr="005D6035">
        <w:rPr>
          <w:bCs/>
        </w:rPr>
        <w:t xml:space="preserve"> Masoumpour, </w:t>
      </w:r>
      <w:r>
        <w:rPr>
          <w:bCs/>
        </w:rPr>
        <w:t>M.</w:t>
      </w:r>
      <w:r w:rsidRPr="005D6035">
        <w:rPr>
          <w:bCs/>
        </w:rPr>
        <w:t xml:space="preserve"> Ataeizadeh, </w:t>
      </w:r>
      <w:r>
        <w:rPr>
          <w:bCs/>
        </w:rPr>
        <w:t>H.</w:t>
      </w:r>
      <w:r w:rsidRPr="005D6035">
        <w:rPr>
          <w:bCs/>
        </w:rPr>
        <w:t xml:space="preserve"> Hajabdollahi, </w:t>
      </w:r>
      <w:r>
        <w:rPr>
          <w:bCs/>
        </w:rPr>
        <w:t>M. S.</w:t>
      </w:r>
      <w:r w:rsidRPr="005D6035">
        <w:rPr>
          <w:bCs/>
        </w:rPr>
        <w:t xml:space="preserve"> Dehaj, </w:t>
      </w:r>
      <w:r>
        <w:rPr>
          <w:bCs/>
        </w:rPr>
        <w:t>(</w:t>
      </w:r>
      <w:r w:rsidRPr="005D6035">
        <w:rPr>
          <w:bCs/>
        </w:rPr>
        <w:t>2021</w:t>
      </w:r>
      <w:r>
        <w:rPr>
          <w:bCs/>
        </w:rPr>
        <w:t>).</w:t>
      </w:r>
      <w:r w:rsidRPr="005D6035">
        <w:rPr>
          <w:bCs/>
        </w:rPr>
        <w:t xml:space="preserve"> </w:t>
      </w:r>
      <w:r>
        <w:rPr>
          <w:bCs/>
        </w:rPr>
        <w:t>“</w:t>
      </w:r>
      <w:r w:rsidRPr="007E1B87">
        <w:rPr>
          <w:bCs/>
          <w:i/>
        </w:rPr>
        <w:t>Performance Evaluation of a Shell and Tube Heat Exchanger with Recovery of Mass Flow Rate</w:t>
      </w:r>
      <w:r>
        <w:rPr>
          <w:bCs/>
        </w:rPr>
        <w:t>”.</w:t>
      </w:r>
      <w:r w:rsidRPr="005D6035">
        <w:rPr>
          <w:bCs/>
        </w:rPr>
        <w:t xml:space="preserve"> Journal of the Taiwan Institute of</w:t>
      </w:r>
      <w:r>
        <w:rPr>
          <w:bCs/>
        </w:rPr>
        <w:t xml:space="preserve"> Chemical Engineers. Vol. 000. PP. </w:t>
      </w:r>
      <w:r w:rsidRPr="005D6035">
        <w:rPr>
          <w:bCs/>
        </w:rPr>
        <w:t>1-13.</w:t>
      </w:r>
      <w:r w:rsidRPr="007E1B87">
        <w:rPr>
          <w:rFonts w:ascii="AdvOT5fa4e291" w:hAnsi="AdvOT5fa4e291" w:cs="AdvOT5fa4e291"/>
          <w:color w:val="0081AC"/>
          <w:sz w:val="13"/>
          <w:szCs w:val="13"/>
        </w:rPr>
        <w:t xml:space="preserve"> </w:t>
      </w:r>
      <w:hyperlink r:id="rId63" w:history="1">
        <w:r w:rsidRPr="00F83394">
          <w:rPr>
            <w:rStyle w:val="Hyperlink"/>
            <w:bCs/>
          </w:rPr>
          <w:t>https://doi.org/10.1016/j.jtice.2021.05.022</w:t>
        </w:r>
      </w:hyperlink>
      <w:r>
        <w:rPr>
          <w:bCs/>
        </w:rPr>
        <w:t>.</w:t>
      </w:r>
    </w:p>
    <w:p w:rsidR="00377FA2" w:rsidRDefault="00377FA2" w:rsidP="00377FA2">
      <w:pPr>
        <w:spacing w:before="0"/>
        <w:ind w:left="567" w:hanging="567"/>
        <w:rPr>
          <w:bCs/>
        </w:rPr>
      </w:pPr>
      <w:r>
        <w:rPr>
          <w:bCs/>
        </w:rPr>
        <w:t>B.</w:t>
      </w:r>
      <w:r w:rsidRPr="005D6035">
        <w:rPr>
          <w:bCs/>
        </w:rPr>
        <w:t xml:space="preserve"> Hamidreza, </w:t>
      </w:r>
      <w:r>
        <w:rPr>
          <w:bCs/>
        </w:rPr>
        <w:t>L. A.</w:t>
      </w:r>
      <w:r w:rsidRPr="005D6035">
        <w:rPr>
          <w:bCs/>
        </w:rPr>
        <w:t xml:space="preserve"> Mirabdolah, </w:t>
      </w:r>
      <w:r>
        <w:rPr>
          <w:bCs/>
        </w:rPr>
        <w:t>M.</w:t>
      </w:r>
      <w:r w:rsidRPr="005D6035">
        <w:rPr>
          <w:bCs/>
        </w:rPr>
        <w:t xml:space="preserve"> Taher, </w:t>
      </w:r>
      <w:r>
        <w:rPr>
          <w:bCs/>
        </w:rPr>
        <w:t>(2014). “</w:t>
      </w:r>
      <w:r w:rsidRPr="00C77E2F">
        <w:rPr>
          <w:bCs/>
          <w:i/>
        </w:rPr>
        <w:t>Experimental Study of Thermal Hydraulic Performance of Cam Shaped Tube Bundle With Staggered Arrangement</w:t>
      </w:r>
      <w:r>
        <w:rPr>
          <w:bCs/>
        </w:rPr>
        <w:t>”.</w:t>
      </w:r>
      <w:r w:rsidRPr="005D6035">
        <w:rPr>
          <w:bCs/>
        </w:rPr>
        <w:t xml:space="preserve"> Energy Conversion and Management, </w:t>
      </w:r>
      <w:r>
        <w:rPr>
          <w:bCs/>
        </w:rPr>
        <w:t xml:space="preserve">Vol. 85. PP. </w:t>
      </w:r>
      <w:r w:rsidRPr="005D6035">
        <w:rPr>
          <w:bCs/>
        </w:rPr>
        <w:t>470-476.</w:t>
      </w:r>
      <w:r w:rsidRPr="00565854">
        <w:rPr>
          <w:rFonts w:ascii="AdvGulliv-R" w:hAnsi="AdvGulliv-R" w:cs="AdvGulliv-R"/>
          <w:color w:val="0080AE"/>
          <w:sz w:val="13"/>
          <w:szCs w:val="13"/>
        </w:rPr>
        <w:t xml:space="preserve"> </w:t>
      </w:r>
      <w:hyperlink r:id="rId64" w:history="1">
        <w:r w:rsidRPr="00F83394">
          <w:rPr>
            <w:rStyle w:val="Hyperlink"/>
            <w:bCs/>
          </w:rPr>
          <w:t>http://dx.doi.org/10.1016/j.enconman.2014.06.009</w:t>
        </w:r>
      </w:hyperlink>
      <w:r>
        <w:rPr>
          <w:bCs/>
        </w:rPr>
        <w:t>.</w:t>
      </w:r>
    </w:p>
    <w:p w:rsidR="00377FA2" w:rsidRDefault="00377FA2" w:rsidP="00377FA2">
      <w:pPr>
        <w:spacing w:before="0"/>
        <w:ind w:left="567" w:hanging="567"/>
        <w:rPr>
          <w:bCs/>
        </w:rPr>
      </w:pPr>
      <w:r>
        <w:rPr>
          <w:bCs/>
        </w:rPr>
        <w:t>C. W.</w:t>
      </w:r>
      <w:r w:rsidRPr="005D6035">
        <w:rPr>
          <w:bCs/>
        </w:rPr>
        <w:t xml:space="preserve"> Lu, </w:t>
      </w:r>
      <w:r>
        <w:rPr>
          <w:bCs/>
        </w:rPr>
        <w:t>J. M.</w:t>
      </w:r>
      <w:r w:rsidRPr="005D6035">
        <w:rPr>
          <w:bCs/>
        </w:rPr>
        <w:t xml:space="preserve"> Huang, W.C. Nien, </w:t>
      </w:r>
      <w:r>
        <w:rPr>
          <w:bCs/>
        </w:rPr>
        <w:t>C. C. Wang. (</w:t>
      </w:r>
      <w:r w:rsidRPr="005D6035">
        <w:rPr>
          <w:bCs/>
        </w:rPr>
        <w:t>2011</w:t>
      </w:r>
      <w:r>
        <w:rPr>
          <w:bCs/>
        </w:rPr>
        <w:t>).</w:t>
      </w:r>
      <w:r w:rsidRPr="005D6035">
        <w:rPr>
          <w:bCs/>
        </w:rPr>
        <w:t xml:space="preserve"> </w:t>
      </w:r>
      <w:r>
        <w:rPr>
          <w:bCs/>
        </w:rPr>
        <w:t>“</w:t>
      </w:r>
      <w:r w:rsidRPr="00627C06">
        <w:rPr>
          <w:bCs/>
          <w:i/>
        </w:rPr>
        <w:t>A Numerical Investigation of The Geometric Effects on the Performance of Plate Finned-tube Heat Exchanger</w:t>
      </w:r>
      <w:r>
        <w:rPr>
          <w:bCs/>
        </w:rPr>
        <w:t>”</w:t>
      </w:r>
      <w:r w:rsidRPr="005D6035">
        <w:rPr>
          <w:bCs/>
        </w:rPr>
        <w:t xml:space="preserve">, Energy Conversion and Management, </w:t>
      </w:r>
      <w:r>
        <w:rPr>
          <w:bCs/>
        </w:rPr>
        <w:t xml:space="preserve">Vol. </w:t>
      </w:r>
      <w:r w:rsidRPr="005D6035">
        <w:rPr>
          <w:bCs/>
        </w:rPr>
        <w:t>52:</w:t>
      </w:r>
      <w:r>
        <w:rPr>
          <w:bCs/>
        </w:rPr>
        <w:t xml:space="preserve"> PP. </w:t>
      </w:r>
      <w:r w:rsidRPr="005D6035">
        <w:rPr>
          <w:bCs/>
        </w:rPr>
        <w:t>1638-1643.</w:t>
      </w:r>
      <w:r w:rsidRPr="00901408">
        <w:rPr>
          <w:rFonts w:ascii="AdvGulliv-R" w:hAnsi="AdvGulliv-R" w:cs="AdvGulliv-R"/>
          <w:color w:val="000000"/>
          <w:sz w:val="13"/>
          <w:szCs w:val="13"/>
        </w:rPr>
        <w:t xml:space="preserve"> </w:t>
      </w:r>
      <w:hyperlink r:id="rId65" w:history="1">
        <w:r w:rsidRPr="00F83394">
          <w:rPr>
            <w:rStyle w:val="Hyperlink"/>
            <w:bCs/>
          </w:rPr>
          <w:t>http://doi:10.1016/j.enconman.2010.10.026</w:t>
        </w:r>
      </w:hyperlink>
      <w:r>
        <w:rPr>
          <w:bCs/>
        </w:rPr>
        <w:t>.</w:t>
      </w:r>
    </w:p>
    <w:p w:rsidR="00377FA2" w:rsidRDefault="00377FA2" w:rsidP="00377FA2">
      <w:pPr>
        <w:spacing w:before="0"/>
        <w:ind w:left="567" w:hanging="567"/>
        <w:rPr>
          <w:bCs/>
        </w:rPr>
      </w:pPr>
      <w:r>
        <w:rPr>
          <w:bCs/>
        </w:rPr>
        <w:t>D.</w:t>
      </w:r>
      <w:r w:rsidRPr="005D6035">
        <w:rPr>
          <w:bCs/>
        </w:rPr>
        <w:t xml:space="preserve"> Taler, </w:t>
      </w:r>
      <w:r>
        <w:rPr>
          <w:bCs/>
        </w:rPr>
        <w:t>J.</w:t>
      </w:r>
      <w:r w:rsidRPr="005D6035">
        <w:rPr>
          <w:bCs/>
        </w:rPr>
        <w:t xml:space="preserve"> Taler, </w:t>
      </w:r>
      <w:r>
        <w:rPr>
          <w:bCs/>
        </w:rPr>
        <w:t>K. Wrona, (2021).</w:t>
      </w:r>
      <w:r w:rsidRPr="005D6035">
        <w:rPr>
          <w:bCs/>
        </w:rPr>
        <w:t xml:space="preserve"> </w:t>
      </w:r>
      <w:r>
        <w:rPr>
          <w:bCs/>
        </w:rPr>
        <w:t>“</w:t>
      </w:r>
      <w:r w:rsidRPr="001A74D1">
        <w:rPr>
          <w:bCs/>
          <w:i/>
        </w:rPr>
        <w:t>New Analytical Numerical Method for Modelling of Tube Cross Flow Heat Exchangers with Complex Flow Systems</w:t>
      </w:r>
      <w:r>
        <w:rPr>
          <w:bCs/>
        </w:rPr>
        <w:t>”.</w:t>
      </w:r>
      <w:r w:rsidRPr="005D6035">
        <w:rPr>
          <w:bCs/>
        </w:rPr>
        <w:t xml:space="preserve"> Energy, </w:t>
      </w:r>
      <w:r>
        <w:rPr>
          <w:bCs/>
        </w:rPr>
        <w:t>Vol. 228</w:t>
      </w:r>
      <w:r w:rsidRPr="005D6035">
        <w:rPr>
          <w:bCs/>
        </w:rPr>
        <w:t xml:space="preserve"> </w:t>
      </w:r>
      <w:r>
        <w:rPr>
          <w:bCs/>
        </w:rPr>
        <w:t xml:space="preserve">No. </w:t>
      </w:r>
      <w:r w:rsidRPr="005D6035">
        <w:rPr>
          <w:bCs/>
        </w:rPr>
        <w:t>120633</w:t>
      </w:r>
      <w:r>
        <w:rPr>
          <w:bCs/>
        </w:rPr>
        <w:t>. PP</w:t>
      </w:r>
      <w:r w:rsidRPr="005D6035">
        <w:rPr>
          <w:bCs/>
        </w:rPr>
        <w:t>.</w:t>
      </w:r>
      <w:r>
        <w:rPr>
          <w:bCs/>
        </w:rPr>
        <w:t xml:space="preserve"> 1-10</w:t>
      </w:r>
      <w:r w:rsidRPr="008C203B">
        <w:rPr>
          <w:rFonts w:ascii="AdvOT863180fb" w:hAnsi="AdvOT863180fb" w:cs="AdvOT863180fb"/>
          <w:color w:val="2197D2"/>
          <w:sz w:val="13"/>
          <w:szCs w:val="13"/>
        </w:rPr>
        <w:t xml:space="preserve"> </w:t>
      </w:r>
      <w:hyperlink r:id="rId66" w:history="1">
        <w:r w:rsidRPr="00F83394">
          <w:rPr>
            <w:rStyle w:val="Hyperlink"/>
            <w:bCs/>
          </w:rPr>
          <w:t>https://doi.org/10.1016/j.energy.2021.120633</w:t>
        </w:r>
      </w:hyperlink>
      <w:r>
        <w:rPr>
          <w:bCs/>
        </w:rPr>
        <w:t>.</w:t>
      </w:r>
    </w:p>
    <w:p w:rsidR="00377FA2" w:rsidRDefault="00377FA2" w:rsidP="00377FA2">
      <w:pPr>
        <w:spacing w:before="0"/>
        <w:ind w:left="567" w:hanging="567"/>
        <w:rPr>
          <w:bCs/>
        </w:rPr>
      </w:pPr>
      <w:r>
        <w:rPr>
          <w:bCs/>
        </w:rPr>
        <w:t>D. Sahel, H.</w:t>
      </w:r>
      <w:r w:rsidRPr="005D6035">
        <w:rPr>
          <w:bCs/>
        </w:rPr>
        <w:t xml:space="preserve"> </w:t>
      </w:r>
      <w:r>
        <w:rPr>
          <w:bCs/>
        </w:rPr>
        <w:t>Ameur</w:t>
      </w:r>
      <w:r w:rsidRPr="005D6035">
        <w:rPr>
          <w:bCs/>
        </w:rPr>
        <w:t xml:space="preserve">, </w:t>
      </w:r>
      <w:r>
        <w:rPr>
          <w:bCs/>
        </w:rPr>
        <w:t>W.</w:t>
      </w:r>
      <w:r w:rsidRPr="005D6035">
        <w:rPr>
          <w:bCs/>
        </w:rPr>
        <w:t xml:space="preserve"> </w:t>
      </w:r>
      <w:r>
        <w:rPr>
          <w:bCs/>
        </w:rPr>
        <w:t>Boudaud</w:t>
      </w:r>
      <w:r w:rsidRPr="005D6035">
        <w:rPr>
          <w:bCs/>
        </w:rPr>
        <w:t xml:space="preserve">, </w:t>
      </w:r>
      <w:r>
        <w:rPr>
          <w:bCs/>
        </w:rPr>
        <w:t>(</w:t>
      </w:r>
      <w:r w:rsidRPr="005D6035">
        <w:rPr>
          <w:bCs/>
        </w:rPr>
        <w:t>2019</w:t>
      </w:r>
      <w:r>
        <w:rPr>
          <w:bCs/>
        </w:rPr>
        <w:t>).</w:t>
      </w:r>
      <w:r w:rsidRPr="005D6035">
        <w:rPr>
          <w:bCs/>
        </w:rPr>
        <w:t xml:space="preserve"> </w:t>
      </w:r>
      <w:r>
        <w:rPr>
          <w:bCs/>
        </w:rPr>
        <w:t>“</w:t>
      </w:r>
      <w:r w:rsidRPr="001A74D1">
        <w:rPr>
          <w:bCs/>
          <w:i/>
        </w:rPr>
        <w:t xml:space="preserve">A New Correlation for Predicting the Hydrothermal Characteristics Over Flat </w:t>
      </w:r>
      <w:r w:rsidRPr="001A74D1">
        <w:rPr>
          <w:bCs/>
          <w:i/>
        </w:rPr>
        <w:t>Tube Banks</w:t>
      </w:r>
      <w:r>
        <w:rPr>
          <w:bCs/>
        </w:rPr>
        <w:t>”.</w:t>
      </w:r>
      <w:r w:rsidRPr="005D6035">
        <w:rPr>
          <w:bCs/>
        </w:rPr>
        <w:t xml:space="preserve"> Journal of Mechanical and Energy Engineering, </w:t>
      </w:r>
      <w:r>
        <w:rPr>
          <w:bCs/>
        </w:rPr>
        <w:t xml:space="preserve">Vol. </w:t>
      </w:r>
      <w:r w:rsidRPr="005D6035">
        <w:rPr>
          <w:bCs/>
        </w:rPr>
        <w:t>3</w:t>
      </w:r>
      <w:r>
        <w:rPr>
          <w:bCs/>
        </w:rPr>
        <w:t xml:space="preserve">. No. </w:t>
      </w:r>
      <w:r w:rsidRPr="005D6035">
        <w:rPr>
          <w:bCs/>
        </w:rPr>
        <w:t>(43):3.</w:t>
      </w:r>
      <w:r>
        <w:rPr>
          <w:bCs/>
        </w:rPr>
        <w:t xml:space="preserve"> PP. 273.280. </w:t>
      </w:r>
      <w:hyperlink r:id="rId67" w:history="1">
        <w:r w:rsidRPr="00F83394">
          <w:rPr>
            <w:rStyle w:val="Hyperlink"/>
            <w:bCs/>
          </w:rPr>
          <w:t>https://doi:10.30464/jmee.2019.3.3.273</w:t>
        </w:r>
      </w:hyperlink>
      <w:r>
        <w:rPr>
          <w:bCs/>
        </w:rPr>
        <w:t>.</w:t>
      </w:r>
    </w:p>
    <w:p w:rsidR="00377FA2" w:rsidRDefault="00377FA2" w:rsidP="00377FA2">
      <w:pPr>
        <w:spacing w:before="0"/>
        <w:ind w:left="567" w:hanging="567"/>
        <w:rPr>
          <w:bCs/>
        </w:rPr>
      </w:pPr>
      <w:r>
        <w:rPr>
          <w:bCs/>
        </w:rPr>
        <w:t>G, M.  Zhang</w:t>
      </w:r>
      <w:r w:rsidRPr="005D6035">
        <w:rPr>
          <w:bCs/>
        </w:rPr>
        <w:t xml:space="preserve">, </w:t>
      </w:r>
      <w:r>
        <w:rPr>
          <w:bCs/>
        </w:rPr>
        <w:t>X. Leng</w:t>
      </w:r>
      <w:r w:rsidRPr="005D6035">
        <w:rPr>
          <w:bCs/>
        </w:rPr>
        <w:t xml:space="preserve">, </w:t>
      </w:r>
      <w:r>
        <w:rPr>
          <w:bCs/>
        </w:rPr>
        <w:t>N. Zhou</w:t>
      </w:r>
      <w:r w:rsidRPr="005D6035">
        <w:rPr>
          <w:bCs/>
        </w:rPr>
        <w:t xml:space="preserve">, </w:t>
      </w:r>
      <w:r>
        <w:rPr>
          <w:bCs/>
        </w:rPr>
        <w:t>Y. P. Shi</w:t>
      </w:r>
      <w:r w:rsidRPr="005D6035">
        <w:rPr>
          <w:bCs/>
        </w:rPr>
        <w:t xml:space="preserve">, </w:t>
      </w:r>
      <w:r>
        <w:rPr>
          <w:bCs/>
        </w:rPr>
        <w:t>L. Li.</w:t>
      </w:r>
      <w:r w:rsidRPr="005D6035">
        <w:rPr>
          <w:bCs/>
        </w:rPr>
        <w:t xml:space="preserve"> </w:t>
      </w:r>
      <w:r>
        <w:rPr>
          <w:bCs/>
        </w:rPr>
        <w:t>(</w:t>
      </w:r>
      <w:r w:rsidRPr="005D6035">
        <w:rPr>
          <w:bCs/>
        </w:rPr>
        <w:t>2015</w:t>
      </w:r>
      <w:r>
        <w:rPr>
          <w:bCs/>
        </w:rPr>
        <w:t>). “</w:t>
      </w:r>
      <w:r w:rsidRPr="001A74D1">
        <w:rPr>
          <w:bCs/>
          <w:i/>
        </w:rPr>
        <w:t>Flow and Heat Transfer Characteristics Around Egg-shaped Tube</w:t>
      </w:r>
      <w:r>
        <w:rPr>
          <w:bCs/>
        </w:rPr>
        <w:t>”.</w:t>
      </w:r>
      <w:r w:rsidRPr="005D6035">
        <w:rPr>
          <w:bCs/>
        </w:rPr>
        <w:t xml:space="preserve"> </w:t>
      </w:r>
      <w:r>
        <w:rPr>
          <w:bCs/>
        </w:rPr>
        <w:t xml:space="preserve">Journal of Hydrodynamics, Vol. 27. No. (1) PP. </w:t>
      </w:r>
      <w:r w:rsidRPr="005D6035">
        <w:rPr>
          <w:bCs/>
        </w:rPr>
        <w:t>76-84.</w:t>
      </w:r>
      <w:r w:rsidRPr="00A655C0">
        <w:rPr>
          <w:rFonts w:ascii="TimesNewRoman" w:hAnsi="TimesNewRoman" w:cs="TimesNewRoman"/>
          <w:sz w:val="18"/>
          <w:szCs w:val="18"/>
        </w:rPr>
        <w:t xml:space="preserve"> </w:t>
      </w:r>
      <w:hyperlink r:id="rId68" w:history="1">
        <w:r w:rsidRPr="00F83394">
          <w:rPr>
            <w:rStyle w:val="Hyperlink"/>
            <w:rFonts w:ascii="TimesNewRoman" w:hAnsi="TimesNewRoman" w:cs="TimesNewRoman"/>
            <w:sz w:val="18"/>
            <w:szCs w:val="18"/>
          </w:rPr>
          <w:t>https://</w:t>
        </w:r>
        <w:r w:rsidRPr="00F83394">
          <w:rPr>
            <w:rStyle w:val="Hyperlink"/>
            <w:bCs/>
          </w:rPr>
          <w:t>doi:10.1016/S1001-6058(15)60458-9</w:t>
        </w:r>
      </w:hyperlink>
      <w:r>
        <w:rPr>
          <w:bCs/>
        </w:rPr>
        <w:t>.</w:t>
      </w:r>
    </w:p>
    <w:p w:rsidR="00562DC8" w:rsidRPr="00377FA2" w:rsidRDefault="007E0C16" w:rsidP="00377FA2">
      <w:pPr>
        <w:spacing w:before="0"/>
        <w:ind w:left="567" w:hanging="567"/>
        <w:rPr>
          <w:bCs/>
          <w:lang w:val="en-US"/>
        </w:rPr>
      </w:pPr>
      <w:r>
        <w:rPr>
          <w:bCs/>
          <w:lang w:val="en-US"/>
        </w:rPr>
        <w:t xml:space="preserve">H. </w:t>
      </w:r>
      <w:r w:rsidRPr="007E0C16">
        <w:rPr>
          <w:bCs/>
        </w:rPr>
        <w:t xml:space="preserve">Bayat, </w:t>
      </w:r>
      <w:r>
        <w:rPr>
          <w:bCs/>
          <w:lang w:val="en-US"/>
        </w:rPr>
        <w:t xml:space="preserve">B. </w:t>
      </w:r>
      <w:r w:rsidRPr="007E0C16">
        <w:rPr>
          <w:bCs/>
        </w:rPr>
        <w:t xml:space="preserve">Hamidreza, </w:t>
      </w:r>
      <w:r>
        <w:rPr>
          <w:bCs/>
          <w:lang w:val="en-US"/>
        </w:rPr>
        <w:t>L. A.</w:t>
      </w:r>
      <w:r w:rsidRPr="007E0C16">
        <w:rPr>
          <w:bCs/>
        </w:rPr>
        <w:t xml:space="preserve"> Mirabdolah, </w:t>
      </w:r>
      <w:r>
        <w:rPr>
          <w:bCs/>
          <w:lang w:val="en-US"/>
        </w:rPr>
        <w:t>M.</w:t>
      </w:r>
      <w:r w:rsidRPr="007E0C16">
        <w:rPr>
          <w:bCs/>
        </w:rPr>
        <w:t xml:space="preserve"> Taher, </w:t>
      </w:r>
      <w:r>
        <w:rPr>
          <w:bCs/>
          <w:lang w:val="en-US"/>
        </w:rPr>
        <w:t>(</w:t>
      </w:r>
      <w:r w:rsidRPr="007E0C16">
        <w:rPr>
          <w:bCs/>
        </w:rPr>
        <w:t>2014</w:t>
      </w:r>
      <w:r>
        <w:rPr>
          <w:bCs/>
          <w:lang w:val="en-US"/>
        </w:rPr>
        <w:t>)</w:t>
      </w:r>
      <w:r w:rsidRPr="007E0C16">
        <w:rPr>
          <w:bCs/>
        </w:rPr>
        <w:t xml:space="preserve">, </w:t>
      </w:r>
      <w:r>
        <w:rPr>
          <w:bCs/>
          <w:lang w:val="en-US"/>
        </w:rPr>
        <w:t>“</w:t>
      </w:r>
      <w:r w:rsidRPr="00864DE7">
        <w:rPr>
          <w:bCs/>
          <w:i/>
        </w:rPr>
        <w:t>Experimental study of thermal–hydraulic performance of cam-shaped tube bundle with staggered arrangement</w:t>
      </w:r>
      <w:r>
        <w:rPr>
          <w:bCs/>
          <w:lang w:val="en-US"/>
        </w:rPr>
        <w:t>”.</w:t>
      </w:r>
      <w:r w:rsidRPr="007E0C16">
        <w:rPr>
          <w:bCs/>
        </w:rPr>
        <w:t xml:space="preserve"> Energy Conversion and Management, </w:t>
      </w:r>
      <w:r>
        <w:rPr>
          <w:bCs/>
          <w:lang w:val="en-US"/>
        </w:rPr>
        <w:t xml:space="preserve">Vol. </w:t>
      </w:r>
      <w:r w:rsidRPr="007E0C16">
        <w:rPr>
          <w:bCs/>
        </w:rPr>
        <w:t>85</w:t>
      </w:r>
      <w:r>
        <w:rPr>
          <w:bCs/>
          <w:lang w:val="en-US"/>
        </w:rPr>
        <w:t xml:space="preserve"> No. 2. PP</w:t>
      </w:r>
      <w:r>
        <w:rPr>
          <w:bCs/>
        </w:rPr>
        <w:t>.</w:t>
      </w:r>
      <w:r w:rsidRPr="007E0C16">
        <w:rPr>
          <w:bCs/>
        </w:rPr>
        <w:t>470-476.</w:t>
      </w:r>
      <w:r>
        <w:rPr>
          <w:bCs/>
          <w:lang w:val="en-US"/>
        </w:rPr>
        <w:t xml:space="preserve"> </w:t>
      </w:r>
      <w:hyperlink r:id="rId69" w:history="1">
        <w:r w:rsidRPr="00D17B69">
          <w:rPr>
            <w:rStyle w:val="Hyperlink"/>
            <w:bCs/>
            <w:lang w:val="en-US"/>
          </w:rPr>
          <w:t>https://doi.org/10.1016/j.enconman.2014.06.009</w:t>
        </w:r>
      </w:hyperlink>
      <w:r w:rsidR="00C27060">
        <w:rPr>
          <w:bCs/>
          <w:lang w:val="en-US"/>
        </w:rPr>
        <w:t>.</w:t>
      </w:r>
      <w:bookmarkStart w:id="1" w:name="_GoBack"/>
      <w:bookmarkEnd w:id="1"/>
    </w:p>
    <w:p w:rsidR="00271B51" w:rsidRPr="00C27060" w:rsidRDefault="00271B51" w:rsidP="00C27060">
      <w:pPr>
        <w:spacing w:before="0"/>
        <w:ind w:left="567" w:hanging="567"/>
        <w:rPr>
          <w:bCs/>
          <w:lang w:val="en-US"/>
        </w:rPr>
      </w:pPr>
      <w:r w:rsidRPr="005D6035">
        <w:rPr>
          <w:bCs/>
        </w:rPr>
        <w:t xml:space="preserve">H. Nemati, </w:t>
      </w:r>
      <w:r>
        <w:rPr>
          <w:bCs/>
        </w:rPr>
        <w:t>S. Samivand, (</w:t>
      </w:r>
      <w:r w:rsidRPr="005D6035">
        <w:rPr>
          <w:bCs/>
        </w:rPr>
        <w:t>2015</w:t>
      </w:r>
      <w:r>
        <w:rPr>
          <w:bCs/>
        </w:rPr>
        <w:t>).</w:t>
      </w:r>
      <w:r w:rsidRPr="005D6035">
        <w:rPr>
          <w:bCs/>
        </w:rPr>
        <w:t xml:space="preserve"> </w:t>
      </w:r>
      <w:r>
        <w:rPr>
          <w:bCs/>
        </w:rPr>
        <w:t>“</w:t>
      </w:r>
      <w:r w:rsidRPr="001A74D1">
        <w:rPr>
          <w:bCs/>
          <w:i/>
        </w:rPr>
        <w:t>Performance optimization of annular elliptical ﬁn based on thermo-geometric parameters</w:t>
      </w:r>
      <w:r>
        <w:rPr>
          <w:bCs/>
        </w:rPr>
        <w:t>”.</w:t>
      </w:r>
      <w:r w:rsidRPr="005D6035">
        <w:rPr>
          <w:bCs/>
        </w:rPr>
        <w:t xml:space="preserve"> Alexandria Engineering Journal, </w:t>
      </w:r>
      <w:r>
        <w:rPr>
          <w:bCs/>
        </w:rPr>
        <w:t xml:space="preserve">Vol. 54. No. -. PP. 1037-1042. </w:t>
      </w:r>
      <w:hyperlink r:id="rId70" w:history="1">
        <w:r w:rsidRPr="00F83394">
          <w:rPr>
            <w:rStyle w:val="Hyperlink"/>
            <w:bCs/>
          </w:rPr>
          <w:t>http://dx.doi.org/10.1016/j.aej.2015.09.016</w:t>
        </w:r>
      </w:hyperlink>
      <w:r w:rsidR="00C27060">
        <w:rPr>
          <w:bCs/>
          <w:lang w:val="en-US"/>
        </w:rPr>
        <w:t>.</w:t>
      </w:r>
    </w:p>
    <w:p w:rsidR="00271B51" w:rsidRDefault="00271B51" w:rsidP="00C27060">
      <w:pPr>
        <w:spacing w:before="0"/>
        <w:ind w:left="567" w:hanging="567"/>
        <w:rPr>
          <w:bCs/>
        </w:rPr>
      </w:pPr>
      <w:r w:rsidRPr="005D6035">
        <w:rPr>
          <w:bCs/>
        </w:rPr>
        <w:t>M.</w:t>
      </w:r>
      <w:r w:rsidR="001703F2">
        <w:rPr>
          <w:bCs/>
          <w:lang w:val="en-US"/>
        </w:rPr>
        <w:t xml:space="preserve"> </w:t>
      </w:r>
      <w:r w:rsidRPr="005D6035">
        <w:rPr>
          <w:bCs/>
        </w:rPr>
        <w:t xml:space="preserve">R. Salem, M.B. Eltoukhey, R.K. Ali, K.M. Elshazly, </w:t>
      </w:r>
      <w:r>
        <w:rPr>
          <w:bCs/>
        </w:rPr>
        <w:t>(2018).</w:t>
      </w:r>
      <w:r w:rsidRPr="005D6035">
        <w:rPr>
          <w:bCs/>
        </w:rPr>
        <w:t xml:space="preserve"> </w:t>
      </w:r>
      <w:r>
        <w:rPr>
          <w:bCs/>
        </w:rPr>
        <w:t>“</w:t>
      </w:r>
      <w:r w:rsidRPr="00FB1894">
        <w:rPr>
          <w:bCs/>
          <w:i/>
        </w:rPr>
        <w:t>Experimental investigation on the Hydrothermal Performance of a Doublepipe Heat Exchanger Using Helical Tape Insert</w:t>
      </w:r>
      <w:r>
        <w:rPr>
          <w:bCs/>
        </w:rPr>
        <w:t>”</w:t>
      </w:r>
      <w:r w:rsidRPr="005D6035">
        <w:rPr>
          <w:bCs/>
        </w:rPr>
        <w:t xml:space="preserve">, International Journal of Thermal Sciences, </w:t>
      </w:r>
      <w:r>
        <w:rPr>
          <w:bCs/>
        </w:rPr>
        <w:t xml:space="preserve">Vol. 124. No. 1. PP. </w:t>
      </w:r>
      <w:r w:rsidRPr="005D6035">
        <w:rPr>
          <w:bCs/>
        </w:rPr>
        <w:t>496-507.</w:t>
      </w:r>
      <w:r w:rsidRPr="00FB1894">
        <w:rPr>
          <w:rFonts w:ascii="AdvOT596495f2" w:hAnsi="AdvOT596495f2" w:cs="AdvOT596495f2"/>
          <w:sz w:val="13"/>
          <w:szCs w:val="13"/>
        </w:rPr>
        <w:t xml:space="preserve"> </w:t>
      </w:r>
      <w:hyperlink r:id="rId71" w:history="1">
        <w:r w:rsidRPr="00F83394">
          <w:rPr>
            <w:rStyle w:val="Hyperlink"/>
            <w:bCs/>
          </w:rPr>
          <w:t>https://doi.org/10.1016/j.ijthermalsci.2017.10.040</w:t>
        </w:r>
      </w:hyperlink>
      <w:r>
        <w:rPr>
          <w:bCs/>
        </w:rPr>
        <w:t>.</w:t>
      </w:r>
    </w:p>
    <w:p w:rsidR="00271B51" w:rsidRDefault="00271B51" w:rsidP="00C27060">
      <w:pPr>
        <w:spacing w:before="0"/>
        <w:ind w:left="567" w:hanging="567"/>
        <w:rPr>
          <w:bCs/>
        </w:rPr>
      </w:pPr>
      <w:r>
        <w:rPr>
          <w:bCs/>
        </w:rPr>
        <w:t>M.</w:t>
      </w:r>
      <w:r w:rsidRPr="005D6035">
        <w:rPr>
          <w:bCs/>
        </w:rPr>
        <w:t xml:space="preserve"> H. Zaidan, </w:t>
      </w:r>
      <w:r>
        <w:rPr>
          <w:bCs/>
        </w:rPr>
        <w:t>A.</w:t>
      </w:r>
      <w:r w:rsidRPr="005D6035">
        <w:rPr>
          <w:bCs/>
        </w:rPr>
        <w:t xml:space="preserve"> A.</w:t>
      </w:r>
      <w:r>
        <w:rPr>
          <w:bCs/>
        </w:rPr>
        <w:t xml:space="preserve"> </w:t>
      </w:r>
      <w:r w:rsidRPr="005D6035">
        <w:rPr>
          <w:bCs/>
        </w:rPr>
        <w:t xml:space="preserve">R. Alkumait, </w:t>
      </w:r>
      <w:r>
        <w:rPr>
          <w:bCs/>
        </w:rPr>
        <w:t>T.</w:t>
      </w:r>
      <w:r w:rsidRPr="005D6035">
        <w:rPr>
          <w:bCs/>
        </w:rPr>
        <w:t xml:space="preserve"> K. Ibrahim, </w:t>
      </w:r>
      <w:r>
        <w:rPr>
          <w:bCs/>
        </w:rPr>
        <w:t>(2018)</w:t>
      </w:r>
      <w:r w:rsidRPr="005D6035">
        <w:rPr>
          <w:bCs/>
        </w:rPr>
        <w:t xml:space="preserve"> </w:t>
      </w:r>
      <w:r>
        <w:rPr>
          <w:bCs/>
        </w:rPr>
        <w:t>“</w:t>
      </w:r>
      <w:r w:rsidRPr="0079369C">
        <w:rPr>
          <w:bCs/>
          <w:i/>
        </w:rPr>
        <w:t>Assessment of Heat Transfer and Fluid Flow Characteristics Within Finned Fat Tube</w:t>
      </w:r>
      <w:r>
        <w:rPr>
          <w:bCs/>
        </w:rPr>
        <w:t>”</w:t>
      </w:r>
      <w:r w:rsidRPr="005D6035">
        <w:rPr>
          <w:bCs/>
        </w:rPr>
        <w:t xml:space="preserve">, Case Studies in Thermal Engineering, </w:t>
      </w:r>
      <w:r>
        <w:rPr>
          <w:bCs/>
        </w:rPr>
        <w:t xml:space="preserve">Vol. 12. No. 124. PP. </w:t>
      </w:r>
      <w:r w:rsidRPr="005D6035">
        <w:rPr>
          <w:bCs/>
        </w:rPr>
        <w:t>557-562.</w:t>
      </w:r>
      <w:r w:rsidRPr="0079369C">
        <w:rPr>
          <w:rFonts w:ascii="AdvOT596495f2" w:hAnsi="AdvOT596495f2" w:cs="AdvOT596495f2"/>
          <w:sz w:val="14"/>
          <w:szCs w:val="14"/>
        </w:rPr>
        <w:t xml:space="preserve"> </w:t>
      </w:r>
      <w:hyperlink r:id="rId72" w:history="1">
        <w:r w:rsidRPr="00F83394">
          <w:rPr>
            <w:rStyle w:val="Hyperlink"/>
            <w:bCs/>
          </w:rPr>
          <w:t>https://doi.org/10.1016/j.csite.2018.07.006</w:t>
        </w:r>
      </w:hyperlink>
      <w:r>
        <w:rPr>
          <w:bCs/>
        </w:rPr>
        <w:t>.</w:t>
      </w:r>
    </w:p>
    <w:p w:rsidR="00820630" w:rsidRPr="00C27060" w:rsidRDefault="00271B51" w:rsidP="00C27060">
      <w:pPr>
        <w:spacing w:before="0"/>
        <w:ind w:left="567" w:hanging="567"/>
        <w:rPr>
          <w:bCs/>
        </w:rPr>
      </w:pPr>
      <w:r>
        <w:rPr>
          <w:bCs/>
        </w:rPr>
        <w:t>M.</w:t>
      </w:r>
      <w:r w:rsidRPr="005D6035">
        <w:rPr>
          <w:bCs/>
        </w:rPr>
        <w:t xml:space="preserve"> A.M. Ali, </w:t>
      </w:r>
      <w:r>
        <w:rPr>
          <w:bCs/>
        </w:rPr>
        <w:t>W.</w:t>
      </w:r>
      <w:r w:rsidRPr="005D6035">
        <w:rPr>
          <w:bCs/>
        </w:rPr>
        <w:t xml:space="preserve"> M. El-Maghlany, </w:t>
      </w:r>
      <w:r>
        <w:rPr>
          <w:bCs/>
        </w:rPr>
        <w:t>Y.</w:t>
      </w:r>
      <w:r w:rsidRPr="005D6035">
        <w:rPr>
          <w:bCs/>
        </w:rPr>
        <w:t xml:space="preserve"> A. Eldrainy, </w:t>
      </w:r>
      <w:r>
        <w:rPr>
          <w:bCs/>
        </w:rPr>
        <w:t>A.</w:t>
      </w:r>
      <w:r w:rsidRPr="005D6035">
        <w:rPr>
          <w:bCs/>
        </w:rPr>
        <w:t xml:space="preserve"> Attia, </w:t>
      </w:r>
      <w:r>
        <w:rPr>
          <w:bCs/>
        </w:rPr>
        <w:t>(</w:t>
      </w:r>
      <w:r w:rsidRPr="005D6035">
        <w:rPr>
          <w:bCs/>
        </w:rPr>
        <w:t>2018</w:t>
      </w:r>
      <w:r>
        <w:rPr>
          <w:bCs/>
        </w:rPr>
        <w:t>).</w:t>
      </w:r>
      <w:r w:rsidRPr="005D6035">
        <w:rPr>
          <w:bCs/>
        </w:rPr>
        <w:t xml:space="preserve"> </w:t>
      </w:r>
      <w:r>
        <w:rPr>
          <w:bCs/>
        </w:rPr>
        <w:t>“</w:t>
      </w:r>
      <w:r w:rsidRPr="0064035F">
        <w:rPr>
          <w:bCs/>
          <w:i/>
        </w:rPr>
        <w:t xml:space="preserve">Heat Transfer Enhancement of Double Pipe Heat </w:t>
      </w:r>
      <w:r w:rsidRPr="0064035F">
        <w:rPr>
          <w:bCs/>
          <w:i/>
        </w:rPr>
        <w:lastRenderedPageBreak/>
        <w:t>Exchanger Using Rotating of Variable Eccentricity Inner Pipe</w:t>
      </w:r>
      <w:r>
        <w:rPr>
          <w:bCs/>
        </w:rPr>
        <w:t>”</w:t>
      </w:r>
      <w:r w:rsidRPr="005D6035">
        <w:rPr>
          <w:bCs/>
        </w:rPr>
        <w:t xml:space="preserve">, Alexandria Engineering Journal, </w:t>
      </w:r>
      <w:r>
        <w:rPr>
          <w:bCs/>
        </w:rPr>
        <w:t xml:space="preserve">Vol. 57. No. 1110. PP. </w:t>
      </w:r>
      <w:r w:rsidRPr="005D6035">
        <w:rPr>
          <w:bCs/>
        </w:rPr>
        <w:t>3709-3725.</w:t>
      </w:r>
      <w:r w:rsidRPr="0064035F">
        <w:rPr>
          <w:rFonts w:ascii="AdvTimes" w:hAnsi="AdvTimes" w:cs="AdvTimes"/>
          <w:color w:val="0080AE"/>
          <w:sz w:val="16"/>
          <w:szCs w:val="16"/>
        </w:rPr>
        <w:t xml:space="preserve"> </w:t>
      </w:r>
      <w:hyperlink r:id="rId73" w:history="1">
        <w:r w:rsidRPr="00F83394">
          <w:rPr>
            <w:rStyle w:val="Hyperlink"/>
            <w:bCs/>
          </w:rPr>
          <w:t>https://doi.org/10.1016/j.aej.2018.03.003</w:t>
        </w:r>
      </w:hyperlink>
      <w:r>
        <w:rPr>
          <w:bCs/>
        </w:rPr>
        <w:t>.</w:t>
      </w:r>
    </w:p>
    <w:sectPr w:rsidR="00820630" w:rsidRPr="00C27060">
      <w:type w:val="continuous"/>
      <w:pgSz w:w="11906" w:h="16838"/>
      <w:pgMar w:top="1418" w:right="1418" w:bottom="1418" w:left="1701" w:header="851" w:footer="737" w:gutter="0"/>
      <w:pgNumType w:start="45"/>
      <w:cols w:num="2" w:space="720" w:equalWidth="0">
        <w:col w:w="4251" w:space="284"/>
        <w:col w:w="425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269" w:rsidRDefault="00602269">
      <w:pPr>
        <w:spacing w:before="0" w:line="240" w:lineRule="auto"/>
      </w:pPr>
      <w:r>
        <w:separator/>
      </w:r>
    </w:p>
  </w:endnote>
  <w:endnote w:type="continuationSeparator" w:id="0">
    <w:p w:rsidR="00602269" w:rsidRDefault="0060226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EAKI P+ Adv O T 863180fb">
    <w:altName w:val="Adv OT 86318 0fb"/>
    <w:panose1 w:val="00000000000000000000"/>
    <w:charset w:val="00"/>
    <w:family w:val="roman"/>
    <w:notTrueType/>
    <w:pitch w:val="default"/>
    <w:sig w:usb0="00000003" w:usb1="00000000" w:usb2="00000000" w:usb3="00000000" w:csb0="00000001" w:csb1="00000000"/>
  </w:font>
  <w:font w:name="AdvOT5fa4e291">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dvOT596495f2">
    <w:panose1 w:val="00000000000000000000"/>
    <w:charset w:val="00"/>
    <w:family w:val="roman"/>
    <w:notTrueType/>
    <w:pitch w:val="default"/>
    <w:sig w:usb0="00000003" w:usb1="00000000" w:usb2="00000000" w:usb3="00000000" w:csb0="00000001" w:csb1="00000000"/>
  </w:font>
  <w:font w:name="Adv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499" w:rsidRDefault="00F22499">
    <w:pPr>
      <w:pBdr>
        <w:top w:val="nil"/>
        <w:left w:val="nil"/>
        <w:bottom w:val="single" w:sz="4" w:space="1" w:color="000000"/>
        <w:right w:val="nil"/>
        <w:between w:val="nil"/>
      </w:pBdr>
      <w:tabs>
        <w:tab w:val="center" w:pos="4513"/>
        <w:tab w:val="right" w:pos="9026"/>
        <w:tab w:val="right" w:pos="8788"/>
      </w:tabs>
      <w:spacing w:before="0" w:line="240" w:lineRule="auto"/>
      <w:rPr>
        <w:color w:val="000000"/>
        <w:sz w:val="18"/>
        <w:szCs w:val="18"/>
      </w:rPr>
    </w:pPr>
  </w:p>
  <w:p w:rsidR="00F22499" w:rsidRDefault="00F22499">
    <w:pPr>
      <w:pBdr>
        <w:top w:val="nil"/>
        <w:left w:val="nil"/>
        <w:bottom w:val="nil"/>
        <w:right w:val="nil"/>
        <w:between w:val="nil"/>
      </w:pBdr>
      <w:tabs>
        <w:tab w:val="center" w:pos="4513"/>
        <w:tab w:val="right" w:pos="9026"/>
        <w:tab w:val="right" w:pos="8788"/>
      </w:tabs>
      <w:spacing w:before="0" w:line="240" w:lineRule="auto"/>
      <w:jc w:val="right"/>
      <w:rPr>
        <w:color w:val="000000"/>
        <w:sz w:val="18"/>
        <w:szCs w:val="18"/>
      </w:rPr>
    </w:pPr>
  </w:p>
  <w:p w:rsidR="00F22499" w:rsidRDefault="00F22499">
    <w:pPr>
      <w:pBdr>
        <w:top w:val="nil"/>
        <w:left w:val="nil"/>
        <w:bottom w:val="nil"/>
        <w:right w:val="nil"/>
        <w:between w:val="nil"/>
      </w:pBdr>
      <w:tabs>
        <w:tab w:val="center" w:pos="4513"/>
        <w:tab w:val="right" w:pos="9026"/>
        <w:tab w:val="right" w:pos="8788"/>
      </w:tabs>
      <w:spacing w:before="0" w:line="240" w:lineRule="auto"/>
      <w:ind w:firstLine="0"/>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499" w:rsidRDefault="00F22499">
    <w:pPr>
      <w:pBdr>
        <w:top w:val="nil"/>
        <w:left w:val="nil"/>
        <w:bottom w:val="nil"/>
        <w:right w:val="nil"/>
        <w:between w:val="nil"/>
      </w:pBdr>
      <w:tabs>
        <w:tab w:val="center" w:pos="4513"/>
        <w:tab w:val="right" w:pos="9026"/>
        <w:tab w:val="right" w:pos="8788"/>
      </w:tabs>
      <w:spacing w:before="0" w:line="240" w:lineRule="auto"/>
      <w:rPr>
        <w:color w:val="000000"/>
        <w:sz w:val="18"/>
        <w:szCs w:val="18"/>
      </w:rPr>
    </w:pPr>
  </w:p>
  <w:p w:rsidR="00F22499" w:rsidRDefault="00F22499">
    <w:pPr>
      <w:pBdr>
        <w:top w:val="single" w:sz="4" w:space="1" w:color="000000"/>
        <w:left w:val="nil"/>
        <w:bottom w:val="nil"/>
        <w:right w:val="nil"/>
        <w:between w:val="nil"/>
      </w:pBdr>
      <w:tabs>
        <w:tab w:val="center" w:pos="4513"/>
        <w:tab w:val="right" w:pos="9026"/>
        <w:tab w:val="right" w:pos="8788"/>
      </w:tabs>
      <w:spacing w:before="0" w:line="240" w:lineRule="auto"/>
      <w:ind w:firstLine="0"/>
      <w:rPr>
        <w:color w:val="000000"/>
      </w:rPr>
    </w:pPr>
    <w:r>
      <w:rPr>
        <w:color w:val="000000"/>
      </w:rPr>
      <w:tab/>
    </w: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269" w:rsidRDefault="00602269">
      <w:pPr>
        <w:spacing w:before="0" w:line="240" w:lineRule="auto"/>
      </w:pPr>
      <w:r>
        <w:separator/>
      </w:r>
    </w:p>
  </w:footnote>
  <w:footnote w:type="continuationSeparator" w:id="0">
    <w:p w:rsidR="00602269" w:rsidRDefault="0060226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499" w:rsidRDefault="00F22499">
    <w:pPr>
      <w:pBdr>
        <w:bottom w:val="single" w:sz="4" w:space="1" w:color="000000"/>
      </w:pBdr>
      <w:tabs>
        <w:tab w:val="right" w:pos="8788"/>
      </w:tabs>
      <w:spacing w:line="240" w:lineRule="auto"/>
      <w:ind w:firstLine="0"/>
      <w:rPr>
        <w:sz w:val="18"/>
        <w:szCs w:val="18"/>
      </w:rPr>
    </w:pPr>
  </w:p>
  <w:p w:rsidR="00F22499" w:rsidRDefault="00F22499">
    <w:pPr>
      <w:pBdr>
        <w:top w:val="nil"/>
        <w:left w:val="nil"/>
        <w:bottom w:val="nil"/>
        <w:right w:val="nil"/>
        <w:between w:val="nil"/>
      </w:pBdr>
      <w:tabs>
        <w:tab w:val="center" w:pos="4513"/>
        <w:tab w:val="right" w:pos="9026"/>
      </w:tabs>
      <w:spacing w:before="0" w:line="240" w:lineRule="auto"/>
      <w:ind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499" w:rsidRDefault="00F22499">
    <w:pPr>
      <w:pBdr>
        <w:top w:val="nil"/>
        <w:left w:val="nil"/>
        <w:bottom w:val="single" w:sz="4" w:space="1" w:color="000000"/>
        <w:right w:val="nil"/>
        <w:between w:val="nil"/>
      </w:pBdr>
      <w:tabs>
        <w:tab w:val="center" w:pos="4513"/>
        <w:tab w:val="right" w:pos="9026"/>
      </w:tabs>
      <w:spacing w:before="0" w:line="240" w:lineRule="auto"/>
      <w:ind w:firstLine="0"/>
      <w:rPr>
        <w:color w:val="000000"/>
        <w:sz w:val="18"/>
        <w:szCs w:val="18"/>
      </w:rPr>
    </w:pPr>
  </w:p>
  <w:p w:rsidR="00F22499" w:rsidRDefault="00F22499">
    <w:pPr>
      <w:pBdr>
        <w:top w:val="nil"/>
        <w:left w:val="nil"/>
        <w:bottom w:val="nil"/>
        <w:right w:val="nil"/>
        <w:between w:val="nil"/>
      </w:pBdr>
      <w:tabs>
        <w:tab w:val="center" w:pos="4513"/>
        <w:tab w:val="right" w:pos="9026"/>
      </w:tabs>
      <w:spacing w:before="0" w:line="240" w:lineRule="auto"/>
      <w:ind w:firstLine="0"/>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08AD"/>
    <w:multiLevelType w:val="hybridMultilevel"/>
    <w:tmpl w:val="0D340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642C8C"/>
    <w:multiLevelType w:val="multilevel"/>
    <w:tmpl w:val="44BC5AB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630"/>
    <w:rsid w:val="00015CF4"/>
    <w:rsid w:val="0008344D"/>
    <w:rsid w:val="00095D70"/>
    <w:rsid w:val="000B2B5F"/>
    <w:rsid w:val="00112902"/>
    <w:rsid w:val="001543D8"/>
    <w:rsid w:val="00161586"/>
    <w:rsid w:val="001703F2"/>
    <w:rsid w:val="001B1E86"/>
    <w:rsid w:val="001D5F93"/>
    <w:rsid w:val="001D6C07"/>
    <w:rsid w:val="001E748E"/>
    <w:rsid w:val="00251D0E"/>
    <w:rsid w:val="00271B51"/>
    <w:rsid w:val="002C1F7C"/>
    <w:rsid w:val="00305127"/>
    <w:rsid w:val="00377FA2"/>
    <w:rsid w:val="00381192"/>
    <w:rsid w:val="0039684D"/>
    <w:rsid w:val="003C6C70"/>
    <w:rsid w:val="00400019"/>
    <w:rsid w:val="00403144"/>
    <w:rsid w:val="00412DFA"/>
    <w:rsid w:val="00424AF7"/>
    <w:rsid w:val="004548A8"/>
    <w:rsid w:val="004756A4"/>
    <w:rsid w:val="004D6EDD"/>
    <w:rsid w:val="004E7446"/>
    <w:rsid w:val="00504D2F"/>
    <w:rsid w:val="00505CC1"/>
    <w:rsid w:val="00562DC8"/>
    <w:rsid w:val="005B2685"/>
    <w:rsid w:val="005C400A"/>
    <w:rsid w:val="00602269"/>
    <w:rsid w:val="00681387"/>
    <w:rsid w:val="00695A21"/>
    <w:rsid w:val="00697D75"/>
    <w:rsid w:val="006B5A3F"/>
    <w:rsid w:val="00735300"/>
    <w:rsid w:val="0076463E"/>
    <w:rsid w:val="007E0C16"/>
    <w:rsid w:val="008015E4"/>
    <w:rsid w:val="00820630"/>
    <w:rsid w:val="00861D2E"/>
    <w:rsid w:val="00864DE7"/>
    <w:rsid w:val="008A3026"/>
    <w:rsid w:val="008B02C8"/>
    <w:rsid w:val="008F097F"/>
    <w:rsid w:val="0090702A"/>
    <w:rsid w:val="00913BA5"/>
    <w:rsid w:val="00A04EC3"/>
    <w:rsid w:val="00A35DE1"/>
    <w:rsid w:val="00A82C7B"/>
    <w:rsid w:val="00A90AAE"/>
    <w:rsid w:val="00AD179B"/>
    <w:rsid w:val="00AE19CB"/>
    <w:rsid w:val="00B00DD5"/>
    <w:rsid w:val="00B128F8"/>
    <w:rsid w:val="00B16380"/>
    <w:rsid w:val="00B92192"/>
    <w:rsid w:val="00BF28AA"/>
    <w:rsid w:val="00C27060"/>
    <w:rsid w:val="00CB3724"/>
    <w:rsid w:val="00CE6247"/>
    <w:rsid w:val="00D87FEA"/>
    <w:rsid w:val="00E34225"/>
    <w:rsid w:val="00E4436F"/>
    <w:rsid w:val="00E6187F"/>
    <w:rsid w:val="00E65CD7"/>
    <w:rsid w:val="00EB0325"/>
    <w:rsid w:val="00F22499"/>
    <w:rsid w:val="00F6600D"/>
    <w:rsid w:val="00F6631A"/>
    <w:rsid w:val="00F77235"/>
    <w:rsid w:val="00F85A97"/>
    <w:rsid w:val="00F90377"/>
    <w:rsid w:val="00FE3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F0C8C"/>
  <w15:docId w15:val="{6BD5D1DA-07CE-4C82-9828-ECDDA3FA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d-ID" w:eastAsia="en-US" w:bidi="ar-SA"/>
      </w:rPr>
    </w:rPrDefault>
    <w:pPrDefault>
      <w:pPr>
        <w:spacing w:before="80"/>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858"/>
    <w:pPr>
      <w:spacing w:line="300" w:lineRule="atLeast"/>
    </w:p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413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style>
  <w:style w:type="character" w:customStyle="1" w:styleId="FooterChar">
    <w:name w:val="Footer Char"/>
    <w:basedOn w:val="DefaultParagraphFont"/>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1"/>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eastAsia="id-ID"/>
    </w:rPr>
  </w:style>
  <w:style w:type="character" w:customStyle="1" w:styleId="BodyTextIndentChar">
    <w:name w:val="Body Text Indent Char"/>
    <w:basedOn w:val="DefaultParagraphFont"/>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unhideWhenUsed/>
    <w:rsid w:val="00EC71B4"/>
    <w:pPr>
      <w:spacing w:before="100" w:beforeAutospacing="1" w:after="100" w:afterAutospacing="1" w:line="240" w:lineRule="auto"/>
      <w:ind w:firstLine="0"/>
      <w:jc w:val="left"/>
    </w:pPr>
    <w:rPr>
      <w:sz w:val="24"/>
      <w:szCs w:val="24"/>
      <w:lang w:eastAsia="id-ID"/>
    </w:rPr>
  </w:style>
  <w:style w:type="character" w:customStyle="1" w:styleId="BodyTextChar">
    <w:name w:val="Body Text Char"/>
    <w:basedOn w:val="DefaultParagraphFont"/>
    <w:link w:val="BodyText"/>
    <w:uiPriority w:val="99"/>
    <w:rsid w:val="00EC71B4"/>
    <w:rPr>
      <w:rFonts w:ascii="Times New Roman" w:eastAsia="Times New Roman" w:hAnsi="Times New Roman"/>
      <w:sz w:val="24"/>
      <w:szCs w:val="24"/>
      <w:lang w:val="id-ID" w:eastAsia="id-ID"/>
    </w:rPr>
  </w:style>
  <w:style w:type="character" w:styleId="Emphasis">
    <w:name w:val="Emphasis"/>
    <w:basedOn w:val="DefaultParagraphFont"/>
    <w:uiPriority w:val="20"/>
    <w:qFormat/>
    <w:rsid w:val="00EC71B4"/>
    <w:rPr>
      <w:i/>
      <w:iCs/>
    </w:rPr>
  </w:style>
  <w:style w:type="character" w:customStyle="1" w:styleId="TitleChar">
    <w:name w:val="Title Char"/>
    <w:basedOn w:val="DefaultParagraphFont"/>
    <w:link w:val="Title"/>
    <w:uiPriority w:val="10"/>
    <w:rsid w:val="002A41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tmp"/><Relationship Id="rId42" Type="http://schemas.openxmlformats.org/officeDocument/2006/relationships/image" Target="media/image29.tmp"/><Relationship Id="rId47" Type="http://schemas.openxmlformats.org/officeDocument/2006/relationships/image" Target="media/image32.tmp"/><Relationship Id="rId63" Type="http://schemas.openxmlformats.org/officeDocument/2006/relationships/hyperlink" Target="https://doi.org/10.1016/j.jtice.2021.05.022" TargetMode="External"/><Relationship Id="rId68" Type="http://schemas.openxmlformats.org/officeDocument/2006/relationships/hyperlink" Target="https://doi:10.1016/S1001-6058(15)60458-9"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tmp"/><Relationship Id="rId11" Type="http://schemas.openxmlformats.org/officeDocument/2006/relationships/footer" Target="footer2.xml"/><Relationship Id="rId24" Type="http://schemas.openxmlformats.org/officeDocument/2006/relationships/image" Target="media/image11.tmp"/><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chart" Target="charts/chart4.xml"/><Relationship Id="rId53" Type="http://schemas.openxmlformats.org/officeDocument/2006/relationships/image" Target="media/image38.tmp"/><Relationship Id="rId58" Type="http://schemas.openxmlformats.org/officeDocument/2006/relationships/chart" Target="charts/chart5.xml"/><Relationship Id="rId66" Type="http://schemas.openxmlformats.org/officeDocument/2006/relationships/hyperlink" Target="https://doi.org/10.1016/j.energy.2021.120633"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dx.doi.org/10.1016/j.applthermaleng.2012.07.034" TargetMode="External"/><Relationship Id="rId1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image" Target="media/image33.tmp"/><Relationship Id="rId56" Type="http://schemas.openxmlformats.org/officeDocument/2006/relationships/image" Target="media/image41.tmp"/><Relationship Id="rId64" Type="http://schemas.openxmlformats.org/officeDocument/2006/relationships/hyperlink" Target="http://dx.doi.org/10.1016/j.enconman.2014.06.009" TargetMode="External"/><Relationship Id="rId69" Type="http://schemas.openxmlformats.org/officeDocument/2006/relationships/hyperlink" Target="https://doi.org/10.1016/j.enconman.2014.06.009" TargetMode="External"/><Relationship Id="rId8" Type="http://schemas.openxmlformats.org/officeDocument/2006/relationships/header" Target="header1.xml"/><Relationship Id="rId51" Type="http://schemas.openxmlformats.org/officeDocument/2006/relationships/image" Target="media/image36.tmp"/><Relationship Id="rId72" Type="http://schemas.openxmlformats.org/officeDocument/2006/relationships/hyperlink" Target="https://doi.org/10.1016/j.csite.2018.07.006"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image" Target="media/image12.tmp"/><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1.tmp"/><Relationship Id="rId59" Type="http://schemas.openxmlformats.org/officeDocument/2006/relationships/chart" Target="charts/chart6.xml"/><Relationship Id="rId67" Type="http://schemas.openxmlformats.org/officeDocument/2006/relationships/hyperlink" Target="https://doi:10.30464/jmee.2019.3.3.273" TargetMode="External"/><Relationship Id="rId20" Type="http://schemas.openxmlformats.org/officeDocument/2006/relationships/image" Target="media/image7.tmp"/><Relationship Id="rId41" Type="http://schemas.openxmlformats.org/officeDocument/2006/relationships/image" Target="media/image28.tmp"/><Relationship Id="rId54" Type="http://schemas.openxmlformats.org/officeDocument/2006/relationships/image" Target="media/image39.tmp"/><Relationship Id="rId62" Type="http://schemas.openxmlformats.org/officeDocument/2006/relationships/hyperlink" Target="http://dx.doi.org/10.1016/j.est.2017.03.004" TargetMode="External"/><Relationship Id="rId70" Type="http://schemas.openxmlformats.org/officeDocument/2006/relationships/hyperlink" Target="http://dx.doi.org/10.1016/j.aej.2015.09.016"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3.tmp"/><Relationship Id="rId49" Type="http://schemas.openxmlformats.org/officeDocument/2006/relationships/image" Target="media/image34.tmp"/><Relationship Id="rId57" Type="http://schemas.openxmlformats.org/officeDocument/2006/relationships/image" Target="media/image42.tmp"/><Relationship Id="rId10" Type="http://schemas.openxmlformats.org/officeDocument/2006/relationships/footer" Target="footer1.xml"/><Relationship Id="rId31" Type="http://schemas.openxmlformats.org/officeDocument/2006/relationships/image" Target="media/image18.tmp"/><Relationship Id="rId44" Type="http://schemas.openxmlformats.org/officeDocument/2006/relationships/chart" Target="charts/chart3.xml"/><Relationship Id="rId52" Type="http://schemas.openxmlformats.org/officeDocument/2006/relationships/image" Target="media/image37.tmp"/><Relationship Id="rId60" Type="http://schemas.openxmlformats.org/officeDocument/2006/relationships/hyperlink" Target="http://dx.doi.org/10.1016/j.ijheatmasstransfer.2016.05.022" TargetMode="External"/><Relationship Id="rId65" Type="http://schemas.openxmlformats.org/officeDocument/2006/relationships/hyperlink" Target="http://doi:10.1016/j.enconman.2010.10.026" TargetMode="External"/><Relationship Id="rId73" Type="http://schemas.openxmlformats.org/officeDocument/2006/relationships/hyperlink" Target="https://doi.org/10.1016/j.aej.2018.03.003"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chart" Target="charts/chart1.xml"/><Relationship Id="rId39" Type="http://schemas.openxmlformats.org/officeDocument/2006/relationships/image" Target="media/image26.tmp"/><Relationship Id="rId34" Type="http://schemas.openxmlformats.org/officeDocument/2006/relationships/image" Target="media/image21.tmp"/><Relationship Id="rId50" Type="http://schemas.openxmlformats.org/officeDocument/2006/relationships/image" Target="media/image35.tmp"/><Relationship Id="rId55" Type="http://schemas.openxmlformats.org/officeDocument/2006/relationships/image" Target="media/image40.tmp"/><Relationship Id="rId7" Type="http://schemas.openxmlformats.org/officeDocument/2006/relationships/endnotes" Target="endnotes.xml"/><Relationship Id="rId71" Type="http://schemas.openxmlformats.org/officeDocument/2006/relationships/hyperlink" Target="https://doi.org/10.1016/j.ijthermalsci.2017.10.04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D:\JURNAL%20SAFI'I\DATA%20V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Grafik!$C$2</c:f>
              <c:strCache>
                <c:ptCount val="1"/>
                <c:pt idx="0">
                  <c:v>UJI GRID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Grafik!$D$4:$D$6</c:f>
              <c:numCache>
                <c:formatCode>General</c:formatCode>
                <c:ptCount val="3"/>
                <c:pt idx="0">
                  <c:v>157653</c:v>
                </c:pt>
                <c:pt idx="1">
                  <c:v>257892</c:v>
                </c:pt>
                <c:pt idx="2">
                  <c:v>358456</c:v>
                </c:pt>
              </c:numCache>
            </c:numRef>
          </c:xVal>
          <c:yVal>
            <c:numRef>
              <c:f>Grafik!$C$4:$C$6</c:f>
              <c:numCache>
                <c:formatCode>0.0000</c:formatCode>
                <c:ptCount val="3"/>
                <c:pt idx="0">
                  <c:v>6.4999999999999997E-3</c:v>
                </c:pt>
                <c:pt idx="1">
                  <c:v>6.1999999999999998E-3</c:v>
                </c:pt>
                <c:pt idx="2">
                  <c:v>6.1999999999999998E-3</c:v>
                </c:pt>
              </c:numCache>
            </c:numRef>
          </c:yVal>
          <c:smooth val="0"/>
          <c:extLst>
            <c:ext xmlns:c16="http://schemas.microsoft.com/office/drawing/2014/chart" uri="{C3380CC4-5D6E-409C-BE32-E72D297353CC}">
              <c16:uniqueId val="{00000000-0DF7-4FDE-9E14-560BA0AFCEB2}"/>
            </c:ext>
          </c:extLst>
        </c:ser>
        <c:dLbls>
          <c:showLegendKey val="0"/>
          <c:showVal val="0"/>
          <c:showCatName val="0"/>
          <c:showSerName val="0"/>
          <c:showPercent val="0"/>
          <c:showBubbleSize val="0"/>
        </c:dLbls>
        <c:axId val="322608928"/>
        <c:axId val="322609256"/>
      </c:scatterChart>
      <c:valAx>
        <c:axId val="322608928"/>
        <c:scaling>
          <c:orientation val="minMax"/>
          <c:max val="400000"/>
          <c:min val="1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No Grid</a:t>
                </a:r>
                <a:r>
                  <a:rPr lang="en-US" sz="10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2609256"/>
        <c:crosses val="autoZero"/>
        <c:crossBetween val="midCat"/>
        <c:majorUnit val="100000"/>
      </c:valAx>
      <c:valAx>
        <c:axId val="322609256"/>
        <c:scaling>
          <c:orientation val="minMax"/>
          <c:max val="7.0000000000000019E-3"/>
          <c:min val="5.000000000000001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Factor Colburn, J</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2608928"/>
        <c:crosses val="autoZero"/>
        <c:crossBetween val="midCat"/>
        <c:majorUnit val="1.0000000000000002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584134547314888"/>
          <c:y val="8.7894526568118261E-2"/>
          <c:w val="0.4498401976904649"/>
          <c:h val="0.55730477757399777"/>
        </c:manualLayout>
      </c:layout>
      <c:scatterChart>
        <c:scatterStyle val="lineMarker"/>
        <c:varyColors val="0"/>
        <c:ser>
          <c:idx val="0"/>
          <c:order val="0"/>
          <c:tx>
            <c:strRef>
              <c:f>Grafik!$F$3</c:f>
              <c:strCache>
                <c:ptCount val="1"/>
                <c:pt idx="0">
                  <c:v>A. A. Buhiyan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Grafik!$H$4:$H$8</c:f>
              <c:numCache>
                <c:formatCode>General</c:formatCode>
                <c:ptCount val="5"/>
                <c:pt idx="0">
                  <c:v>1300</c:v>
                </c:pt>
                <c:pt idx="1">
                  <c:v>1475</c:v>
                </c:pt>
                <c:pt idx="2">
                  <c:v>1650</c:v>
                </c:pt>
                <c:pt idx="3">
                  <c:v>1825</c:v>
                </c:pt>
                <c:pt idx="4">
                  <c:v>2056</c:v>
                </c:pt>
              </c:numCache>
            </c:numRef>
          </c:xVal>
          <c:yVal>
            <c:numRef>
              <c:f>Grafik!$F$4:$F$8</c:f>
              <c:numCache>
                <c:formatCode>0.0000</c:formatCode>
                <c:ptCount val="5"/>
                <c:pt idx="0">
                  <c:v>9.1999999999999998E-3</c:v>
                </c:pt>
                <c:pt idx="1">
                  <c:v>8.6E-3</c:v>
                </c:pt>
                <c:pt idx="2">
                  <c:v>7.6E-3</c:v>
                </c:pt>
                <c:pt idx="3">
                  <c:v>7.0000000000000001E-3</c:v>
                </c:pt>
                <c:pt idx="4">
                  <c:v>6.4999999999999997E-3</c:v>
                </c:pt>
              </c:numCache>
            </c:numRef>
          </c:yVal>
          <c:smooth val="0"/>
          <c:extLst>
            <c:ext xmlns:c16="http://schemas.microsoft.com/office/drawing/2014/chart" uri="{C3380CC4-5D6E-409C-BE32-E72D297353CC}">
              <c16:uniqueId val="{00000000-4D4B-42D5-A7B9-A164AC849995}"/>
            </c:ext>
          </c:extLst>
        </c:ser>
        <c:ser>
          <c:idx val="1"/>
          <c:order val="1"/>
          <c:tx>
            <c:strRef>
              <c:f>Grafik!$G$3</c:f>
              <c:strCache>
                <c:ptCount val="1"/>
                <c:pt idx="0">
                  <c:v>Pressent Study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Grafik!$H$4:$H$8</c:f>
              <c:numCache>
                <c:formatCode>General</c:formatCode>
                <c:ptCount val="5"/>
                <c:pt idx="0">
                  <c:v>1300</c:v>
                </c:pt>
                <c:pt idx="1">
                  <c:v>1475</c:v>
                </c:pt>
                <c:pt idx="2">
                  <c:v>1650</c:v>
                </c:pt>
                <c:pt idx="3">
                  <c:v>1825</c:v>
                </c:pt>
                <c:pt idx="4">
                  <c:v>2056</c:v>
                </c:pt>
              </c:numCache>
            </c:numRef>
          </c:xVal>
          <c:yVal>
            <c:numRef>
              <c:f>Grafik!$G$4:$G$8</c:f>
              <c:numCache>
                <c:formatCode>0.0000</c:formatCode>
                <c:ptCount val="5"/>
                <c:pt idx="0">
                  <c:v>9.3500000000000007E-3</c:v>
                </c:pt>
                <c:pt idx="1">
                  <c:v>8.7399999999999995E-3</c:v>
                </c:pt>
                <c:pt idx="2">
                  <c:v>7.7799999999999996E-3</c:v>
                </c:pt>
                <c:pt idx="3">
                  <c:v>7.1199999999999996E-3</c:v>
                </c:pt>
                <c:pt idx="4">
                  <c:v>6.6800000000000002E-3</c:v>
                </c:pt>
              </c:numCache>
            </c:numRef>
          </c:yVal>
          <c:smooth val="0"/>
          <c:extLst>
            <c:ext xmlns:c16="http://schemas.microsoft.com/office/drawing/2014/chart" uri="{C3380CC4-5D6E-409C-BE32-E72D297353CC}">
              <c16:uniqueId val="{00000001-4D4B-42D5-A7B9-A164AC849995}"/>
            </c:ext>
          </c:extLst>
        </c:ser>
        <c:dLbls>
          <c:showLegendKey val="0"/>
          <c:showVal val="0"/>
          <c:showCatName val="0"/>
          <c:showSerName val="0"/>
          <c:showPercent val="0"/>
          <c:showBubbleSize val="0"/>
        </c:dLbls>
        <c:axId val="330766648"/>
        <c:axId val="330766976"/>
      </c:scatterChart>
      <c:valAx>
        <c:axId val="330766648"/>
        <c:scaling>
          <c:orientation val="minMax"/>
          <c:max val="2200"/>
          <c:min val="1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Bilangan</a:t>
                </a:r>
                <a:r>
                  <a:rPr lang="en-US" baseline="0">
                    <a:solidFill>
                      <a:sysClr val="windowText" lastClr="000000"/>
                    </a:solidFill>
                    <a:latin typeface="Times New Roman" panose="02020603050405020304" pitchFamily="18" charset="0"/>
                    <a:cs typeface="Times New Roman" panose="02020603050405020304" pitchFamily="18" charset="0"/>
                  </a:rPr>
                  <a:t> Reynolds (Re)</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1482737734706239"/>
              <c:y val="0.806591774909478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0766976"/>
        <c:crosses val="autoZero"/>
        <c:crossBetween val="midCat"/>
        <c:majorUnit val="250"/>
      </c:valAx>
      <c:valAx>
        <c:axId val="330766976"/>
        <c:scaling>
          <c:orientation val="minMax"/>
          <c:min val="6.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Colburn Factor, J</a:t>
                </a:r>
              </a:p>
            </c:rich>
          </c:tx>
          <c:layout>
            <c:manualLayout>
              <c:xMode val="edge"/>
              <c:yMode val="edge"/>
              <c:x val="1.4385039558858786E-2"/>
              <c:y val="8.789452656811826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0766648"/>
        <c:crosses val="autoZero"/>
        <c:crossBetween val="midCat"/>
      </c:valAx>
      <c:spPr>
        <a:noFill/>
        <a:ln>
          <a:noFill/>
        </a:ln>
        <a:effectLst/>
      </c:spPr>
    </c:plotArea>
    <c:legend>
      <c:legendPos val="r"/>
      <c:layout>
        <c:manualLayout>
          <c:xMode val="edge"/>
          <c:yMode val="edge"/>
          <c:x val="0.67146193155968181"/>
          <c:y val="0.29756544115565259"/>
          <c:w val="0.32853806844031813"/>
          <c:h val="0.2610410814109682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3774524887818"/>
          <c:y val="0.12333218731045203"/>
          <c:w val="0.45101403202087154"/>
          <c:h val="0.59738315458171576"/>
        </c:manualLayout>
      </c:layout>
      <c:scatterChart>
        <c:scatterStyle val="lineMarker"/>
        <c:varyColors val="0"/>
        <c:ser>
          <c:idx val="0"/>
          <c:order val="0"/>
          <c:tx>
            <c:strRef>
              <c:f>Grafik!$C$12:$C$13</c:f>
              <c:strCache>
                <c:ptCount val="2"/>
                <c:pt idx="0">
                  <c:v>VG Longitudinal</c:v>
                </c:pt>
                <c:pt idx="1">
                  <c:v>Rasio 18,05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Grafik!$B$14:$B$20</c:f>
              <c:numCache>
                <c:formatCode>General</c:formatCode>
                <c:ptCount val="7"/>
                <c:pt idx="0">
                  <c:v>1300</c:v>
                </c:pt>
                <c:pt idx="1">
                  <c:v>1475</c:v>
                </c:pt>
                <c:pt idx="2">
                  <c:v>1650</c:v>
                </c:pt>
                <c:pt idx="3">
                  <c:v>1825</c:v>
                </c:pt>
                <c:pt idx="4">
                  <c:v>2000</c:v>
                </c:pt>
                <c:pt idx="5">
                  <c:v>2256</c:v>
                </c:pt>
                <c:pt idx="6">
                  <c:v>2462</c:v>
                </c:pt>
              </c:numCache>
            </c:numRef>
          </c:xVal>
          <c:yVal>
            <c:numRef>
              <c:f>Grafik!$C$14:$C$20</c:f>
              <c:numCache>
                <c:formatCode>0.00</c:formatCode>
                <c:ptCount val="7"/>
                <c:pt idx="0">
                  <c:v>38.229999999999997</c:v>
                </c:pt>
                <c:pt idx="1">
                  <c:v>54.43</c:v>
                </c:pt>
                <c:pt idx="2">
                  <c:v>62.64</c:v>
                </c:pt>
                <c:pt idx="3">
                  <c:v>68.86</c:v>
                </c:pt>
                <c:pt idx="4">
                  <c:v>74.14</c:v>
                </c:pt>
                <c:pt idx="5">
                  <c:v>82.66</c:v>
                </c:pt>
                <c:pt idx="6">
                  <c:v>89.86</c:v>
                </c:pt>
              </c:numCache>
            </c:numRef>
          </c:yVal>
          <c:smooth val="0"/>
          <c:extLst>
            <c:ext xmlns:c16="http://schemas.microsoft.com/office/drawing/2014/chart" uri="{C3380CC4-5D6E-409C-BE32-E72D297353CC}">
              <c16:uniqueId val="{00000000-72E0-4DA5-8A10-7E36A42AE4C7}"/>
            </c:ext>
          </c:extLst>
        </c:ser>
        <c:ser>
          <c:idx val="1"/>
          <c:order val="1"/>
          <c:tx>
            <c:strRef>
              <c:f>Grafik!$D$12:$D$13</c:f>
              <c:strCache>
                <c:ptCount val="2"/>
                <c:pt idx="0">
                  <c:v>VG Longitudinal</c:v>
                </c:pt>
                <c:pt idx="1">
                  <c:v>Rasio 17,05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Grafik!$B$14:$B$20</c:f>
              <c:numCache>
                <c:formatCode>General</c:formatCode>
                <c:ptCount val="7"/>
                <c:pt idx="0">
                  <c:v>1300</c:v>
                </c:pt>
                <c:pt idx="1">
                  <c:v>1475</c:v>
                </c:pt>
                <c:pt idx="2">
                  <c:v>1650</c:v>
                </c:pt>
                <c:pt idx="3">
                  <c:v>1825</c:v>
                </c:pt>
                <c:pt idx="4">
                  <c:v>2000</c:v>
                </c:pt>
                <c:pt idx="5">
                  <c:v>2256</c:v>
                </c:pt>
                <c:pt idx="6">
                  <c:v>2462</c:v>
                </c:pt>
              </c:numCache>
            </c:numRef>
          </c:xVal>
          <c:yVal>
            <c:numRef>
              <c:f>Grafik!$D$14:$D$20</c:f>
              <c:numCache>
                <c:formatCode>0.00</c:formatCode>
                <c:ptCount val="7"/>
                <c:pt idx="0">
                  <c:v>40.21</c:v>
                </c:pt>
                <c:pt idx="1">
                  <c:v>56.4</c:v>
                </c:pt>
                <c:pt idx="2">
                  <c:v>64.62</c:v>
                </c:pt>
                <c:pt idx="3">
                  <c:v>70.849999999999994</c:v>
                </c:pt>
                <c:pt idx="4">
                  <c:v>76.12</c:v>
                </c:pt>
                <c:pt idx="5">
                  <c:v>84.69</c:v>
                </c:pt>
                <c:pt idx="6">
                  <c:v>91.12</c:v>
                </c:pt>
              </c:numCache>
            </c:numRef>
          </c:yVal>
          <c:smooth val="0"/>
          <c:extLst>
            <c:ext xmlns:c16="http://schemas.microsoft.com/office/drawing/2014/chart" uri="{C3380CC4-5D6E-409C-BE32-E72D297353CC}">
              <c16:uniqueId val="{00000001-72E0-4DA5-8A10-7E36A42AE4C7}"/>
            </c:ext>
          </c:extLst>
        </c:ser>
        <c:ser>
          <c:idx val="2"/>
          <c:order val="2"/>
          <c:tx>
            <c:strRef>
              <c:f>Grafik!$E$12:$E$13</c:f>
              <c:strCache>
                <c:ptCount val="2"/>
                <c:pt idx="0">
                  <c:v>VG Longitudinal</c:v>
                </c:pt>
                <c:pt idx="1">
                  <c:v>Rasio 16,05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Grafik!$B$14:$B$20</c:f>
              <c:numCache>
                <c:formatCode>General</c:formatCode>
                <c:ptCount val="7"/>
                <c:pt idx="0">
                  <c:v>1300</c:v>
                </c:pt>
                <c:pt idx="1">
                  <c:v>1475</c:v>
                </c:pt>
                <c:pt idx="2">
                  <c:v>1650</c:v>
                </c:pt>
                <c:pt idx="3">
                  <c:v>1825</c:v>
                </c:pt>
                <c:pt idx="4">
                  <c:v>2000</c:v>
                </c:pt>
                <c:pt idx="5">
                  <c:v>2256</c:v>
                </c:pt>
                <c:pt idx="6">
                  <c:v>2462</c:v>
                </c:pt>
              </c:numCache>
            </c:numRef>
          </c:xVal>
          <c:yVal>
            <c:numRef>
              <c:f>Grafik!$E$14:$E$20</c:f>
              <c:numCache>
                <c:formatCode>0.00</c:formatCode>
                <c:ptCount val="7"/>
                <c:pt idx="0">
                  <c:v>42.16</c:v>
                </c:pt>
                <c:pt idx="1">
                  <c:v>58.34</c:v>
                </c:pt>
                <c:pt idx="2">
                  <c:v>65.540000000000006</c:v>
                </c:pt>
                <c:pt idx="3">
                  <c:v>72.819999999999993</c:v>
                </c:pt>
                <c:pt idx="4">
                  <c:v>78.14</c:v>
                </c:pt>
                <c:pt idx="5">
                  <c:v>86.62</c:v>
                </c:pt>
                <c:pt idx="6">
                  <c:v>93.1</c:v>
                </c:pt>
              </c:numCache>
            </c:numRef>
          </c:yVal>
          <c:smooth val="0"/>
          <c:extLst>
            <c:ext xmlns:c16="http://schemas.microsoft.com/office/drawing/2014/chart" uri="{C3380CC4-5D6E-409C-BE32-E72D297353CC}">
              <c16:uniqueId val="{00000002-72E0-4DA5-8A10-7E36A42AE4C7}"/>
            </c:ext>
          </c:extLst>
        </c:ser>
        <c:ser>
          <c:idx val="3"/>
          <c:order val="3"/>
          <c:tx>
            <c:strRef>
              <c:f>Grafik!$F$12:$F$13</c:f>
              <c:strCache>
                <c:ptCount val="2"/>
                <c:pt idx="0">
                  <c:v>VG Longitudinal</c:v>
                </c:pt>
                <c:pt idx="1">
                  <c:v>Rasio 15,05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Grafik!$B$14:$B$20</c:f>
              <c:numCache>
                <c:formatCode>General</c:formatCode>
                <c:ptCount val="7"/>
                <c:pt idx="0">
                  <c:v>1300</c:v>
                </c:pt>
                <c:pt idx="1">
                  <c:v>1475</c:v>
                </c:pt>
                <c:pt idx="2">
                  <c:v>1650</c:v>
                </c:pt>
                <c:pt idx="3">
                  <c:v>1825</c:v>
                </c:pt>
                <c:pt idx="4">
                  <c:v>2000</c:v>
                </c:pt>
                <c:pt idx="5">
                  <c:v>2256</c:v>
                </c:pt>
                <c:pt idx="6">
                  <c:v>2462</c:v>
                </c:pt>
              </c:numCache>
            </c:numRef>
          </c:xVal>
          <c:yVal>
            <c:numRef>
              <c:f>Grafik!$F$14:$F$20</c:f>
              <c:numCache>
                <c:formatCode>0.00</c:formatCode>
                <c:ptCount val="7"/>
                <c:pt idx="0">
                  <c:v>44.2</c:v>
                </c:pt>
                <c:pt idx="1">
                  <c:v>60.38</c:v>
                </c:pt>
                <c:pt idx="2">
                  <c:v>67.34</c:v>
                </c:pt>
                <c:pt idx="3">
                  <c:v>74.84</c:v>
                </c:pt>
                <c:pt idx="4">
                  <c:v>80.180000000000007</c:v>
                </c:pt>
                <c:pt idx="5">
                  <c:v>88.74</c:v>
                </c:pt>
                <c:pt idx="6">
                  <c:v>95.12</c:v>
                </c:pt>
              </c:numCache>
            </c:numRef>
          </c:yVal>
          <c:smooth val="0"/>
          <c:extLst>
            <c:ext xmlns:c16="http://schemas.microsoft.com/office/drawing/2014/chart" uri="{C3380CC4-5D6E-409C-BE32-E72D297353CC}">
              <c16:uniqueId val="{00000003-72E0-4DA5-8A10-7E36A42AE4C7}"/>
            </c:ext>
          </c:extLst>
        </c:ser>
        <c:ser>
          <c:idx val="4"/>
          <c:order val="4"/>
          <c:tx>
            <c:strRef>
              <c:f>Grafik!$G$12:$G$13</c:f>
              <c:strCache>
                <c:ptCount val="2"/>
                <c:pt idx="0">
                  <c:v>VG Longitudinal</c:v>
                </c:pt>
                <c:pt idx="1">
                  <c:v>Rasio 14,05</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Grafik!$B$14:$B$20</c:f>
              <c:numCache>
                <c:formatCode>General</c:formatCode>
                <c:ptCount val="7"/>
                <c:pt idx="0">
                  <c:v>1300</c:v>
                </c:pt>
                <c:pt idx="1">
                  <c:v>1475</c:v>
                </c:pt>
                <c:pt idx="2">
                  <c:v>1650</c:v>
                </c:pt>
                <c:pt idx="3">
                  <c:v>1825</c:v>
                </c:pt>
                <c:pt idx="4">
                  <c:v>2000</c:v>
                </c:pt>
                <c:pt idx="5">
                  <c:v>2256</c:v>
                </c:pt>
                <c:pt idx="6">
                  <c:v>2462</c:v>
                </c:pt>
              </c:numCache>
            </c:numRef>
          </c:xVal>
          <c:yVal>
            <c:numRef>
              <c:f>Grafik!$G$14:$G$20</c:f>
              <c:numCache>
                <c:formatCode>0.00</c:formatCode>
                <c:ptCount val="7"/>
                <c:pt idx="0">
                  <c:v>46.22</c:v>
                </c:pt>
                <c:pt idx="1">
                  <c:v>62.41</c:v>
                </c:pt>
                <c:pt idx="2">
                  <c:v>69.37</c:v>
                </c:pt>
                <c:pt idx="3">
                  <c:v>76.88</c:v>
                </c:pt>
                <c:pt idx="4">
                  <c:v>82.21</c:v>
                </c:pt>
                <c:pt idx="5">
                  <c:v>90.78</c:v>
                </c:pt>
                <c:pt idx="6">
                  <c:v>97.24</c:v>
                </c:pt>
              </c:numCache>
            </c:numRef>
          </c:yVal>
          <c:smooth val="0"/>
          <c:extLst>
            <c:ext xmlns:c16="http://schemas.microsoft.com/office/drawing/2014/chart" uri="{C3380CC4-5D6E-409C-BE32-E72D297353CC}">
              <c16:uniqueId val="{00000004-72E0-4DA5-8A10-7E36A42AE4C7}"/>
            </c:ext>
          </c:extLst>
        </c:ser>
        <c:dLbls>
          <c:showLegendKey val="0"/>
          <c:showVal val="0"/>
          <c:showCatName val="0"/>
          <c:showSerName val="0"/>
          <c:showPercent val="0"/>
          <c:showBubbleSize val="0"/>
        </c:dLbls>
        <c:axId val="326765320"/>
        <c:axId val="326766960"/>
      </c:scatterChart>
      <c:valAx>
        <c:axId val="326765320"/>
        <c:scaling>
          <c:orientation val="minMax"/>
          <c:max val="2700"/>
          <c:min val="1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Bilangan Reynolds (Re)</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766960"/>
        <c:crosses val="autoZero"/>
        <c:crossBetween val="midCat"/>
        <c:majorUnit val="500"/>
      </c:valAx>
      <c:valAx>
        <c:axId val="326766960"/>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h (W/m²K) </a:t>
                </a:r>
                <a:r>
                  <a:rPr lang="en-US" sz="10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3975065931431311E-2"/>
              <c:y val="0.220633697909953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765320"/>
        <c:crosses val="autoZero"/>
        <c:crossBetween val="midCat"/>
        <c:majorUnit val="10"/>
      </c:valAx>
      <c:spPr>
        <a:noFill/>
        <a:ln>
          <a:noFill/>
        </a:ln>
        <a:effectLst/>
      </c:spPr>
    </c:plotArea>
    <c:legend>
      <c:legendPos val="r"/>
      <c:layout>
        <c:manualLayout>
          <c:xMode val="edge"/>
          <c:yMode val="edge"/>
          <c:x val="0.64700434382887462"/>
          <c:y val="8.8096779780700019E-2"/>
          <c:w val="0.32430297687255655"/>
          <c:h val="0.64081484738265582"/>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52278480773696"/>
          <c:y val="7.7410274454609435E-2"/>
          <c:w val="0.45839835232775239"/>
          <c:h val="0.62483002432577706"/>
        </c:manualLayout>
      </c:layout>
      <c:scatterChart>
        <c:scatterStyle val="lineMarker"/>
        <c:varyColors val="0"/>
        <c:ser>
          <c:idx val="0"/>
          <c:order val="0"/>
          <c:tx>
            <c:strRef>
              <c:f>Grafik!$C$22:$C$23</c:f>
              <c:strCache>
                <c:ptCount val="2"/>
                <c:pt idx="0">
                  <c:v>VG Transversal</c:v>
                </c:pt>
                <c:pt idx="1">
                  <c:v>Rasio 11,7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Grafik!$B$24:$B$30</c:f>
              <c:numCache>
                <c:formatCode>General</c:formatCode>
                <c:ptCount val="7"/>
                <c:pt idx="0">
                  <c:v>1300</c:v>
                </c:pt>
                <c:pt idx="1">
                  <c:v>1475</c:v>
                </c:pt>
                <c:pt idx="2">
                  <c:v>1650</c:v>
                </c:pt>
                <c:pt idx="3">
                  <c:v>1825</c:v>
                </c:pt>
                <c:pt idx="4">
                  <c:v>2000</c:v>
                </c:pt>
                <c:pt idx="5">
                  <c:v>2256</c:v>
                </c:pt>
                <c:pt idx="6">
                  <c:v>2462</c:v>
                </c:pt>
              </c:numCache>
            </c:numRef>
          </c:xVal>
          <c:yVal>
            <c:numRef>
              <c:f>Grafik!$C$24:$C$30</c:f>
              <c:numCache>
                <c:formatCode>0.00</c:formatCode>
                <c:ptCount val="7"/>
                <c:pt idx="0">
                  <c:v>48.23</c:v>
                </c:pt>
                <c:pt idx="1">
                  <c:v>64.430000000000007</c:v>
                </c:pt>
                <c:pt idx="2">
                  <c:v>72.64</c:v>
                </c:pt>
                <c:pt idx="3">
                  <c:v>88.86</c:v>
                </c:pt>
                <c:pt idx="4">
                  <c:v>92.14</c:v>
                </c:pt>
                <c:pt idx="5">
                  <c:v>99.66</c:v>
                </c:pt>
                <c:pt idx="6">
                  <c:v>109.86</c:v>
                </c:pt>
              </c:numCache>
            </c:numRef>
          </c:yVal>
          <c:smooth val="0"/>
          <c:extLst>
            <c:ext xmlns:c16="http://schemas.microsoft.com/office/drawing/2014/chart" uri="{C3380CC4-5D6E-409C-BE32-E72D297353CC}">
              <c16:uniqueId val="{00000000-E983-4B85-81B4-CD5CD532FF66}"/>
            </c:ext>
          </c:extLst>
        </c:ser>
        <c:ser>
          <c:idx val="1"/>
          <c:order val="1"/>
          <c:tx>
            <c:strRef>
              <c:f>Grafik!$D$22:$D$23</c:f>
              <c:strCache>
                <c:ptCount val="2"/>
                <c:pt idx="0">
                  <c:v>VG Transversal</c:v>
                </c:pt>
                <c:pt idx="1">
                  <c:v>Rasio 10,7</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Grafik!$B$24:$B$30</c:f>
              <c:numCache>
                <c:formatCode>General</c:formatCode>
                <c:ptCount val="7"/>
                <c:pt idx="0">
                  <c:v>1300</c:v>
                </c:pt>
                <c:pt idx="1">
                  <c:v>1475</c:v>
                </c:pt>
                <c:pt idx="2">
                  <c:v>1650</c:v>
                </c:pt>
                <c:pt idx="3">
                  <c:v>1825</c:v>
                </c:pt>
                <c:pt idx="4">
                  <c:v>2000</c:v>
                </c:pt>
                <c:pt idx="5">
                  <c:v>2256</c:v>
                </c:pt>
                <c:pt idx="6">
                  <c:v>2462</c:v>
                </c:pt>
              </c:numCache>
            </c:numRef>
          </c:xVal>
          <c:yVal>
            <c:numRef>
              <c:f>Grafik!$D$24:$D$30</c:f>
              <c:numCache>
                <c:formatCode>0.00</c:formatCode>
                <c:ptCount val="7"/>
                <c:pt idx="0">
                  <c:v>46.2</c:v>
                </c:pt>
                <c:pt idx="1">
                  <c:v>62.41</c:v>
                </c:pt>
                <c:pt idx="2">
                  <c:v>70.58</c:v>
                </c:pt>
                <c:pt idx="3">
                  <c:v>86.75</c:v>
                </c:pt>
                <c:pt idx="4">
                  <c:v>90.12</c:v>
                </c:pt>
                <c:pt idx="5">
                  <c:v>97.64</c:v>
                </c:pt>
                <c:pt idx="6">
                  <c:v>107.82</c:v>
                </c:pt>
              </c:numCache>
            </c:numRef>
          </c:yVal>
          <c:smooth val="0"/>
          <c:extLst>
            <c:ext xmlns:c16="http://schemas.microsoft.com/office/drawing/2014/chart" uri="{C3380CC4-5D6E-409C-BE32-E72D297353CC}">
              <c16:uniqueId val="{00000001-E983-4B85-81B4-CD5CD532FF66}"/>
            </c:ext>
          </c:extLst>
        </c:ser>
        <c:ser>
          <c:idx val="2"/>
          <c:order val="2"/>
          <c:tx>
            <c:strRef>
              <c:f>Grafik!$E$22:$E$23</c:f>
              <c:strCache>
                <c:ptCount val="2"/>
                <c:pt idx="0">
                  <c:v>VG Transversal</c:v>
                </c:pt>
                <c:pt idx="1">
                  <c:v>Rasio 9,7</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Grafik!$B$24:$B$30</c:f>
              <c:numCache>
                <c:formatCode>General</c:formatCode>
                <c:ptCount val="7"/>
                <c:pt idx="0">
                  <c:v>1300</c:v>
                </c:pt>
                <c:pt idx="1">
                  <c:v>1475</c:v>
                </c:pt>
                <c:pt idx="2">
                  <c:v>1650</c:v>
                </c:pt>
                <c:pt idx="3">
                  <c:v>1825</c:v>
                </c:pt>
                <c:pt idx="4">
                  <c:v>2000</c:v>
                </c:pt>
                <c:pt idx="5">
                  <c:v>2256</c:v>
                </c:pt>
                <c:pt idx="6">
                  <c:v>2462</c:v>
                </c:pt>
              </c:numCache>
            </c:numRef>
          </c:xVal>
          <c:yVal>
            <c:numRef>
              <c:f>Grafik!$E$24:$E$30</c:f>
              <c:numCache>
                <c:formatCode>0.00</c:formatCode>
                <c:ptCount val="7"/>
                <c:pt idx="0">
                  <c:v>44.18</c:v>
                </c:pt>
                <c:pt idx="1">
                  <c:v>60.38</c:v>
                </c:pt>
                <c:pt idx="2">
                  <c:v>68.52</c:v>
                </c:pt>
                <c:pt idx="3">
                  <c:v>84.67</c:v>
                </c:pt>
                <c:pt idx="4">
                  <c:v>88.16</c:v>
                </c:pt>
                <c:pt idx="5">
                  <c:v>95.58</c:v>
                </c:pt>
                <c:pt idx="6">
                  <c:v>105.78</c:v>
                </c:pt>
              </c:numCache>
            </c:numRef>
          </c:yVal>
          <c:smooth val="0"/>
          <c:extLst>
            <c:ext xmlns:c16="http://schemas.microsoft.com/office/drawing/2014/chart" uri="{C3380CC4-5D6E-409C-BE32-E72D297353CC}">
              <c16:uniqueId val="{00000002-E983-4B85-81B4-CD5CD532FF66}"/>
            </c:ext>
          </c:extLst>
        </c:ser>
        <c:ser>
          <c:idx val="3"/>
          <c:order val="3"/>
          <c:tx>
            <c:strRef>
              <c:f>Grafik!$F$22:$F$23</c:f>
              <c:strCache>
                <c:ptCount val="2"/>
                <c:pt idx="0">
                  <c:v>VG Transversal</c:v>
                </c:pt>
                <c:pt idx="1">
                  <c:v>Rasio 8,7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Grafik!$B$24:$B$30</c:f>
              <c:numCache>
                <c:formatCode>General</c:formatCode>
                <c:ptCount val="7"/>
                <c:pt idx="0">
                  <c:v>1300</c:v>
                </c:pt>
                <c:pt idx="1">
                  <c:v>1475</c:v>
                </c:pt>
                <c:pt idx="2">
                  <c:v>1650</c:v>
                </c:pt>
                <c:pt idx="3">
                  <c:v>1825</c:v>
                </c:pt>
                <c:pt idx="4">
                  <c:v>2000</c:v>
                </c:pt>
                <c:pt idx="5">
                  <c:v>2256</c:v>
                </c:pt>
                <c:pt idx="6">
                  <c:v>2462</c:v>
                </c:pt>
              </c:numCache>
            </c:numRef>
          </c:xVal>
          <c:yVal>
            <c:numRef>
              <c:f>Grafik!$F$24:$F$30</c:f>
              <c:numCache>
                <c:formatCode>0.00</c:formatCode>
                <c:ptCount val="7"/>
                <c:pt idx="0">
                  <c:v>42.2</c:v>
                </c:pt>
                <c:pt idx="1">
                  <c:v>58.34</c:v>
                </c:pt>
                <c:pt idx="2">
                  <c:v>66.48</c:v>
                </c:pt>
                <c:pt idx="3">
                  <c:v>82.58</c:v>
                </c:pt>
                <c:pt idx="4">
                  <c:v>86.15</c:v>
                </c:pt>
                <c:pt idx="5">
                  <c:v>93.56</c:v>
                </c:pt>
                <c:pt idx="6">
                  <c:v>103.76</c:v>
                </c:pt>
              </c:numCache>
            </c:numRef>
          </c:yVal>
          <c:smooth val="0"/>
          <c:extLst>
            <c:ext xmlns:c16="http://schemas.microsoft.com/office/drawing/2014/chart" uri="{C3380CC4-5D6E-409C-BE32-E72D297353CC}">
              <c16:uniqueId val="{00000003-E983-4B85-81B4-CD5CD532FF66}"/>
            </c:ext>
          </c:extLst>
        </c:ser>
        <c:ser>
          <c:idx val="4"/>
          <c:order val="4"/>
          <c:tx>
            <c:strRef>
              <c:f>Grafik!$G$22:$G$23</c:f>
              <c:strCache>
                <c:ptCount val="2"/>
                <c:pt idx="0">
                  <c:v>VG Transversal</c:v>
                </c:pt>
                <c:pt idx="1">
                  <c:v>Rasio 7,7</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Grafik!$B$24:$B$30</c:f>
              <c:numCache>
                <c:formatCode>General</c:formatCode>
                <c:ptCount val="7"/>
                <c:pt idx="0">
                  <c:v>1300</c:v>
                </c:pt>
                <c:pt idx="1">
                  <c:v>1475</c:v>
                </c:pt>
                <c:pt idx="2">
                  <c:v>1650</c:v>
                </c:pt>
                <c:pt idx="3">
                  <c:v>1825</c:v>
                </c:pt>
                <c:pt idx="4">
                  <c:v>2000</c:v>
                </c:pt>
                <c:pt idx="5">
                  <c:v>2256</c:v>
                </c:pt>
                <c:pt idx="6">
                  <c:v>2462</c:v>
                </c:pt>
              </c:numCache>
            </c:numRef>
          </c:xVal>
          <c:yVal>
            <c:numRef>
              <c:f>Grafik!$G$24:$G$30</c:f>
              <c:numCache>
                <c:formatCode>0.00</c:formatCode>
                <c:ptCount val="7"/>
                <c:pt idx="0">
                  <c:v>40.18</c:v>
                </c:pt>
                <c:pt idx="1">
                  <c:v>56.3</c:v>
                </c:pt>
                <c:pt idx="2">
                  <c:v>64.36</c:v>
                </c:pt>
                <c:pt idx="3">
                  <c:v>80.459999999999994</c:v>
                </c:pt>
                <c:pt idx="4">
                  <c:v>84.12</c:v>
                </c:pt>
                <c:pt idx="5">
                  <c:v>91.52</c:v>
                </c:pt>
                <c:pt idx="6">
                  <c:v>101.74</c:v>
                </c:pt>
              </c:numCache>
            </c:numRef>
          </c:yVal>
          <c:smooth val="0"/>
          <c:extLst>
            <c:ext xmlns:c16="http://schemas.microsoft.com/office/drawing/2014/chart" uri="{C3380CC4-5D6E-409C-BE32-E72D297353CC}">
              <c16:uniqueId val="{00000004-E983-4B85-81B4-CD5CD532FF66}"/>
            </c:ext>
          </c:extLst>
        </c:ser>
        <c:dLbls>
          <c:showLegendKey val="0"/>
          <c:showVal val="0"/>
          <c:showCatName val="0"/>
          <c:showSerName val="0"/>
          <c:showPercent val="0"/>
          <c:showBubbleSize val="0"/>
        </c:dLbls>
        <c:axId val="326331176"/>
        <c:axId val="326332816"/>
      </c:scatterChart>
      <c:valAx>
        <c:axId val="326331176"/>
        <c:scaling>
          <c:orientation val="minMax"/>
          <c:min val="1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Bilangan</a:t>
                </a:r>
                <a:r>
                  <a:rPr lang="en-US" baseline="0">
                    <a:solidFill>
                      <a:sysClr val="windowText" lastClr="000000"/>
                    </a:solidFill>
                    <a:latin typeface="Times New Roman" panose="02020603050405020304" pitchFamily="18" charset="0"/>
                    <a:cs typeface="Times New Roman" panose="02020603050405020304" pitchFamily="18" charset="0"/>
                  </a:rPr>
                  <a:t> Reynolds (Re)</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332816"/>
        <c:crosses val="autoZero"/>
        <c:crossBetween val="midCat"/>
      </c:valAx>
      <c:valAx>
        <c:axId val="326332816"/>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h (W/m²K)  </a:t>
                </a:r>
                <a:endParaRPr lang="en-US" sz="4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331176"/>
        <c:crosses val="autoZero"/>
        <c:crossBetween val="midCat"/>
      </c:valAx>
      <c:spPr>
        <a:noFill/>
        <a:ln>
          <a:noFill/>
        </a:ln>
        <a:effectLst/>
      </c:spPr>
    </c:plotArea>
    <c:legend>
      <c:legendPos val="r"/>
      <c:layout>
        <c:manualLayout>
          <c:xMode val="edge"/>
          <c:yMode val="edge"/>
          <c:x val="0.66657252835004355"/>
          <c:y val="7.7155380208015864E-2"/>
          <c:w val="0.30660862309497333"/>
          <c:h val="0.64138208093446447"/>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94522546944881"/>
          <c:y val="7.2249589490968796E-2"/>
          <c:w val="0.43303273257229802"/>
          <c:h val="0.6498413560373919"/>
        </c:manualLayout>
      </c:layout>
      <c:scatterChart>
        <c:scatterStyle val="lineMarker"/>
        <c:varyColors val="0"/>
        <c:ser>
          <c:idx val="0"/>
          <c:order val="0"/>
          <c:tx>
            <c:strRef>
              <c:f>Grafik!$C$32:$C$33</c:f>
              <c:strCache>
                <c:ptCount val="2"/>
                <c:pt idx="0">
                  <c:v>VG Longitudinal</c:v>
                </c:pt>
                <c:pt idx="1">
                  <c:v>Rasio 18,05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Grafik!$B$34:$B$40</c:f>
              <c:numCache>
                <c:formatCode>General</c:formatCode>
                <c:ptCount val="7"/>
                <c:pt idx="0">
                  <c:v>0.5</c:v>
                </c:pt>
                <c:pt idx="1">
                  <c:v>1</c:v>
                </c:pt>
                <c:pt idx="2">
                  <c:v>1.5</c:v>
                </c:pt>
                <c:pt idx="3">
                  <c:v>2</c:v>
                </c:pt>
                <c:pt idx="4">
                  <c:v>2.5</c:v>
                </c:pt>
                <c:pt idx="5">
                  <c:v>3</c:v>
                </c:pt>
                <c:pt idx="6">
                  <c:v>3.5</c:v>
                </c:pt>
              </c:numCache>
            </c:numRef>
          </c:xVal>
          <c:yVal>
            <c:numRef>
              <c:f>Grafik!$C$34:$C$40</c:f>
              <c:numCache>
                <c:formatCode>0.00</c:formatCode>
                <c:ptCount val="7"/>
                <c:pt idx="0">
                  <c:v>2.2000000000000002</c:v>
                </c:pt>
                <c:pt idx="1">
                  <c:v>4.12</c:v>
                </c:pt>
                <c:pt idx="2">
                  <c:v>6.14</c:v>
                </c:pt>
                <c:pt idx="3">
                  <c:v>8.18</c:v>
                </c:pt>
                <c:pt idx="4">
                  <c:v>10.210000000000001</c:v>
                </c:pt>
                <c:pt idx="5">
                  <c:v>12.23</c:v>
                </c:pt>
                <c:pt idx="6">
                  <c:v>14.27</c:v>
                </c:pt>
              </c:numCache>
            </c:numRef>
          </c:yVal>
          <c:smooth val="0"/>
          <c:extLst>
            <c:ext xmlns:c16="http://schemas.microsoft.com/office/drawing/2014/chart" uri="{C3380CC4-5D6E-409C-BE32-E72D297353CC}">
              <c16:uniqueId val="{00000000-71F3-4EC2-BAF3-569BA54123E7}"/>
            </c:ext>
          </c:extLst>
        </c:ser>
        <c:ser>
          <c:idx val="1"/>
          <c:order val="1"/>
          <c:tx>
            <c:strRef>
              <c:f>Grafik!$D$32:$D$33</c:f>
              <c:strCache>
                <c:ptCount val="2"/>
                <c:pt idx="0">
                  <c:v>VG Longitudinal</c:v>
                </c:pt>
                <c:pt idx="1">
                  <c:v>Rasio 17,05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Grafik!$B$34:$B$40</c:f>
              <c:numCache>
                <c:formatCode>General</c:formatCode>
                <c:ptCount val="7"/>
                <c:pt idx="0">
                  <c:v>0.5</c:v>
                </c:pt>
                <c:pt idx="1">
                  <c:v>1</c:v>
                </c:pt>
                <c:pt idx="2">
                  <c:v>1.5</c:v>
                </c:pt>
                <c:pt idx="3">
                  <c:v>2</c:v>
                </c:pt>
                <c:pt idx="4">
                  <c:v>2.5</c:v>
                </c:pt>
                <c:pt idx="5">
                  <c:v>3</c:v>
                </c:pt>
                <c:pt idx="6">
                  <c:v>3.5</c:v>
                </c:pt>
              </c:numCache>
            </c:numRef>
          </c:xVal>
          <c:yVal>
            <c:numRef>
              <c:f>Grafik!$D$34:$D$40</c:f>
              <c:numCache>
                <c:formatCode>0.00</c:formatCode>
                <c:ptCount val="7"/>
                <c:pt idx="0">
                  <c:v>2</c:v>
                </c:pt>
                <c:pt idx="1">
                  <c:v>3.94</c:v>
                </c:pt>
                <c:pt idx="2">
                  <c:v>5.91</c:v>
                </c:pt>
                <c:pt idx="3">
                  <c:v>7.92</c:v>
                </c:pt>
                <c:pt idx="4">
                  <c:v>9.94</c:v>
                </c:pt>
                <c:pt idx="5">
                  <c:v>12</c:v>
                </c:pt>
                <c:pt idx="6">
                  <c:v>14.04</c:v>
                </c:pt>
              </c:numCache>
            </c:numRef>
          </c:yVal>
          <c:smooth val="0"/>
          <c:extLst>
            <c:ext xmlns:c16="http://schemas.microsoft.com/office/drawing/2014/chart" uri="{C3380CC4-5D6E-409C-BE32-E72D297353CC}">
              <c16:uniqueId val="{00000001-71F3-4EC2-BAF3-569BA54123E7}"/>
            </c:ext>
          </c:extLst>
        </c:ser>
        <c:ser>
          <c:idx val="2"/>
          <c:order val="2"/>
          <c:tx>
            <c:strRef>
              <c:f>Grafik!$E$32:$E$33</c:f>
              <c:strCache>
                <c:ptCount val="2"/>
                <c:pt idx="0">
                  <c:v>VG Longitudinal</c:v>
                </c:pt>
                <c:pt idx="1">
                  <c:v>Rasio 16,05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Grafik!$B$34:$B$40</c:f>
              <c:numCache>
                <c:formatCode>General</c:formatCode>
                <c:ptCount val="7"/>
                <c:pt idx="0">
                  <c:v>0.5</c:v>
                </c:pt>
                <c:pt idx="1">
                  <c:v>1</c:v>
                </c:pt>
                <c:pt idx="2">
                  <c:v>1.5</c:v>
                </c:pt>
                <c:pt idx="3">
                  <c:v>2</c:v>
                </c:pt>
                <c:pt idx="4">
                  <c:v>2.5</c:v>
                </c:pt>
                <c:pt idx="5">
                  <c:v>3</c:v>
                </c:pt>
                <c:pt idx="6">
                  <c:v>3.5</c:v>
                </c:pt>
              </c:numCache>
            </c:numRef>
          </c:xVal>
          <c:yVal>
            <c:numRef>
              <c:f>Grafik!$E$34:$E$40</c:f>
              <c:numCache>
                <c:formatCode>0.00</c:formatCode>
                <c:ptCount val="7"/>
                <c:pt idx="0">
                  <c:v>1.82</c:v>
                </c:pt>
                <c:pt idx="1">
                  <c:v>3.7</c:v>
                </c:pt>
                <c:pt idx="2">
                  <c:v>5.69</c:v>
                </c:pt>
                <c:pt idx="3">
                  <c:v>7.7</c:v>
                </c:pt>
                <c:pt idx="4">
                  <c:v>9.7100000000000009</c:v>
                </c:pt>
                <c:pt idx="5">
                  <c:v>11.8</c:v>
                </c:pt>
                <c:pt idx="6">
                  <c:v>13.74</c:v>
                </c:pt>
              </c:numCache>
            </c:numRef>
          </c:yVal>
          <c:smooth val="0"/>
          <c:extLst>
            <c:ext xmlns:c16="http://schemas.microsoft.com/office/drawing/2014/chart" uri="{C3380CC4-5D6E-409C-BE32-E72D297353CC}">
              <c16:uniqueId val="{00000002-71F3-4EC2-BAF3-569BA54123E7}"/>
            </c:ext>
          </c:extLst>
        </c:ser>
        <c:ser>
          <c:idx val="3"/>
          <c:order val="3"/>
          <c:tx>
            <c:strRef>
              <c:f>Grafik!$F$32:$F$33</c:f>
              <c:strCache>
                <c:ptCount val="2"/>
                <c:pt idx="0">
                  <c:v>VG Longitudinal</c:v>
                </c:pt>
                <c:pt idx="1">
                  <c:v>Rasio 15,05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Grafik!$B$34:$B$40</c:f>
              <c:numCache>
                <c:formatCode>General</c:formatCode>
                <c:ptCount val="7"/>
                <c:pt idx="0">
                  <c:v>0.5</c:v>
                </c:pt>
                <c:pt idx="1">
                  <c:v>1</c:v>
                </c:pt>
                <c:pt idx="2">
                  <c:v>1.5</c:v>
                </c:pt>
                <c:pt idx="3">
                  <c:v>2</c:v>
                </c:pt>
                <c:pt idx="4">
                  <c:v>2.5</c:v>
                </c:pt>
                <c:pt idx="5">
                  <c:v>3</c:v>
                </c:pt>
                <c:pt idx="6">
                  <c:v>3.5</c:v>
                </c:pt>
              </c:numCache>
            </c:numRef>
          </c:xVal>
          <c:yVal>
            <c:numRef>
              <c:f>Grafik!$F$34:$F$40</c:f>
              <c:numCache>
                <c:formatCode>0.00</c:formatCode>
                <c:ptCount val="7"/>
                <c:pt idx="0">
                  <c:v>1.62</c:v>
                </c:pt>
                <c:pt idx="1">
                  <c:v>3.5</c:v>
                </c:pt>
                <c:pt idx="2">
                  <c:v>5.49</c:v>
                </c:pt>
                <c:pt idx="3">
                  <c:v>7.5</c:v>
                </c:pt>
                <c:pt idx="4">
                  <c:v>9.51</c:v>
                </c:pt>
                <c:pt idx="5">
                  <c:v>11.6</c:v>
                </c:pt>
                <c:pt idx="6">
                  <c:v>13.54</c:v>
                </c:pt>
              </c:numCache>
            </c:numRef>
          </c:yVal>
          <c:smooth val="0"/>
          <c:extLst>
            <c:ext xmlns:c16="http://schemas.microsoft.com/office/drawing/2014/chart" uri="{C3380CC4-5D6E-409C-BE32-E72D297353CC}">
              <c16:uniqueId val="{00000003-71F3-4EC2-BAF3-569BA54123E7}"/>
            </c:ext>
          </c:extLst>
        </c:ser>
        <c:ser>
          <c:idx val="4"/>
          <c:order val="4"/>
          <c:tx>
            <c:strRef>
              <c:f>Grafik!$G$32:$G$33</c:f>
              <c:strCache>
                <c:ptCount val="2"/>
                <c:pt idx="0">
                  <c:v>VG Longitudinal</c:v>
                </c:pt>
                <c:pt idx="1">
                  <c:v>Rasio 14,05</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Grafik!$B$34:$B$40</c:f>
              <c:numCache>
                <c:formatCode>General</c:formatCode>
                <c:ptCount val="7"/>
                <c:pt idx="0">
                  <c:v>0.5</c:v>
                </c:pt>
                <c:pt idx="1">
                  <c:v>1</c:v>
                </c:pt>
                <c:pt idx="2">
                  <c:v>1.5</c:v>
                </c:pt>
                <c:pt idx="3">
                  <c:v>2</c:v>
                </c:pt>
                <c:pt idx="4">
                  <c:v>2.5</c:v>
                </c:pt>
                <c:pt idx="5">
                  <c:v>3</c:v>
                </c:pt>
                <c:pt idx="6">
                  <c:v>3.5</c:v>
                </c:pt>
              </c:numCache>
            </c:numRef>
          </c:xVal>
          <c:yVal>
            <c:numRef>
              <c:f>Grafik!$G$34:$G$40</c:f>
              <c:numCache>
                <c:formatCode>0.00</c:formatCode>
                <c:ptCount val="7"/>
                <c:pt idx="0">
                  <c:v>1.42</c:v>
                </c:pt>
                <c:pt idx="1">
                  <c:v>3.3</c:v>
                </c:pt>
                <c:pt idx="2">
                  <c:v>5.29</c:v>
                </c:pt>
                <c:pt idx="3">
                  <c:v>7.3</c:v>
                </c:pt>
                <c:pt idx="4">
                  <c:v>9.31</c:v>
                </c:pt>
                <c:pt idx="5">
                  <c:v>11.4</c:v>
                </c:pt>
                <c:pt idx="6">
                  <c:v>13.34</c:v>
                </c:pt>
              </c:numCache>
            </c:numRef>
          </c:yVal>
          <c:smooth val="0"/>
          <c:extLst>
            <c:ext xmlns:c16="http://schemas.microsoft.com/office/drawing/2014/chart" uri="{C3380CC4-5D6E-409C-BE32-E72D297353CC}">
              <c16:uniqueId val="{00000004-71F3-4EC2-BAF3-569BA54123E7}"/>
            </c:ext>
          </c:extLst>
        </c:ser>
        <c:dLbls>
          <c:showLegendKey val="0"/>
          <c:showVal val="0"/>
          <c:showCatName val="0"/>
          <c:showSerName val="0"/>
          <c:showPercent val="0"/>
          <c:showBubbleSize val="0"/>
        </c:dLbls>
        <c:axId val="322603024"/>
        <c:axId val="322601056"/>
      </c:scatterChart>
      <c:valAx>
        <c:axId val="322603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V (m/s)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2601056"/>
        <c:crosses val="autoZero"/>
        <c:crossBetween val="midCat"/>
      </c:valAx>
      <c:valAx>
        <c:axId val="32260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a:solidFill>
                      <a:sysClr val="windowText" lastClr="000000"/>
                    </a:solidFill>
                    <a:latin typeface="Times New Roman" panose="02020603050405020304" pitchFamily="18" charset="0"/>
                    <a:cs typeface="Times New Roman" panose="02020603050405020304" pitchFamily="18" charset="0"/>
                  </a:rPr>
                  <a:t>Δ</a:t>
                </a:r>
                <a:r>
                  <a:rPr lang="en-US">
                    <a:solidFill>
                      <a:sysClr val="windowText" lastClr="000000"/>
                    </a:solidFill>
                    <a:latin typeface="Times New Roman" panose="02020603050405020304" pitchFamily="18" charset="0"/>
                    <a:cs typeface="Times New Roman" panose="02020603050405020304" pitchFamily="18" charset="0"/>
                  </a:rPr>
                  <a:t>P (Pa)</a:t>
                </a:r>
              </a:p>
            </c:rich>
          </c:tx>
          <c:layout>
            <c:manualLayout>
              <c:xMode val="edge"/>
              <c:yMode val="edge"/>
              <c:x val="3.3565092304003834E-2"/>
              <c:y val="0.275166983437415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2603024"/>
        <c:crosses val="autoZero"/>
        <c:crossBetween val="midCat"/>
        <c:majorUnit val="3"/>
      </c:valAx>
      <c:spPr>
        <a:noFill/>
        <a:ln>
          <a:noFill/>
        </a:ln>
        <a:effectLst/>
      </c:spPr>
    </c:plotArea>
    <c:legend>
      <c:legendPos val="r"/>
      <c:layout>
        <c:manualLayout>
          <c:xMode val="edge"/>
          <c:yMode val="edge"/>
          <c:x val="0.6399073467530777"/>
          <c:y val="7.2317856819621704E-2"/>
          <c:w val="0.34580275883160255"/>
          <c:h val="0.845631537437130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94522546944881"/>
          <c:y val="7.560137457044673E-2"/>
          <c:w val="0.4474895085489044"/>
          <c:h val="0.63359688286386884"/>
        </c:manualLayout>
      </c:layout>
      <c:scatterChart>
        <c:scatterStyle val="lineMarker"/>
        <c:varyColors val="0"/>
        <c:ser>
          <c:idx val="0"/>
          <c:order val="0"/>
          <c:tx>
            <c:strRef>
              <c:f>Grafik!$C$42:$C$43</c:f>
              <c:strCache>
                <c:ptCount val="2"/>
                <c:pt idx="0">
                  <c:v>VG Transversal</c:v>
                </c:pt>
                <c:pt idx="1">
                  <c:v>Rasio 11,7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Grafik!$B$44:$B$50</c:f>
              <c:numCache>
                <c:formatCode>General</c:formatCode>
                <c:ptCount val="7"/>
                <c:pt idx="0">
                  <c:v>0.5</c:v>
                </c:pt>
                <c:pt idx="1">
                  <c:v>1</c:v>
                </c:pt>
                <c:pt idx="2">
                  <c:v>1.5</c:v>
                </c:pt>
                <c:pt idx="3">
                  <c:v>2</c:v>
                </c:pt>
                <c:pt idx="4">
                  <c:v>2.5</c:v>
                </c:pt>
                <c:pt idx="5">
                  <c:v>3</c:v>
                </c:pt>
                <c:pt idx="6">
                  <c:v>3.5</c:v>
                </c:pt>
              </c:numCache>
            </c:numRef>
          </c:xVal>
          <c:yVal>
            <c:numRef>
              <c:f>Grafik!$C$44:$C$50</c:f>
              <c:numCache>
                <c:formatCode>0.00</c:formatCode>
                <c:ptCount val="7"/>
                <c:pt idx="0">
                  <c:v>0.5</c:v>
                </c:pt>
                <c:pt idx="1">
                  <c:v>2.38</c:v>
                </c:pt>
                <c:pt idx="2">
                  <c:v>4.34</c:v>
                </c:pt>
                <c:pt idx="3">
                  <c:v>6.36</c:v>
                </c:pt>
                <c:pt idx="4">
                  <c:v>8.34</c:v>
                </c:pt>
                <c:pt idx="5">
                  <c:v>10.42</c:v>
                </c:pt>
                <c:pt idx="6">
                  <c:v>12.4</c:v>
                </c:pt>
              </c:numCache>
            </c:numRef>
          </c:yVal>
          <c:smooth val="0"/>
          <c:extLst>
            <c:ext xmlns:c16="http://schemas.microsoft.com/office/drawing/2014/chart" uri="{C3380CC4-5D6E-409C-BE32-E72D297353CC}">
              <c16:uniqueId val="{00000000-66AB-4CAF-8C73-E7F4FBA8CAAE}"/>
            </c:ext>
          </c:extLst>
        </c:ser>
        <c:ser>
          <c:idx val="1"/>
          <c:order val="1"/>
          <c:tx>
            <c:strRef>
              <c:f>Grafik!$D$42:$D$43</c:f>
              <c:strCache>
                <c:ptCount val="2"/>
                <c:pt idx="0">
                  <c:v>VG Transversal</c:v>
                </c:pt>
                <c:pt idx="1">
                  <c:v>Rasio 10,7</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Grafik!$B$44:$B$50</c:f>
              <c:numCache>
                <c:formatCode>General</c:formatCode>
                <c:ptCount val="7"/>
                <c:pt idx="0">
                  <c:v>0.5</c:v>
                </c:pt>
                <c:pt idx="1">
                  <c:v>1</c:v>
                </c:pt>
                <c:pt idx="2">
                  <c:v>1.5</c:v>
                </c:pt>
                <c:pt idx="3">
                  <c:v>2</c:v>
                </c:pt>
                <c:pt idx="4">
                  <c:v>2.5</c:v>
                </c:pt>
                <c:pt idx="5">
                  <c:v>3</c:v>
                </c:pt>
                <c:pt idx="6">
                  <c:v>3.5</c:v>
                </c:pt>
              </c:numCache>
            </c:numRef>
          </c:xVal>
          <c:yVal>
            <c:numRef>
              <c:f>Grafik!$D$44:$D$50</c:f>
              <c:numCache>
                <c:formatCode>0.00</c:formatCode>
                <c:ptCount val="7"/>
                <c:pt idx="0">
                  <c:v>0.71</c:v>
                </c:pt>
                <c:pt idx="1">
                  <c:v>2.58</c:v>
                </c:pt>
                <c:pt idx="2">
                  <c:v>4.54</c:v>
                </c:pt>
                <c:pt idx="3">
                  <c:v>6.58</c:v>
                </c:pt>
                <c:pt idx="4">
                  <c:v>8.59</c:v>
                </c:pt>
                <c:pt idx="5">
                  <c:v>10.66</c:v>
                </c:pt>
                <c:pt idx="6">
                  <c:v>12.62</c:v>
                </c:pt>
              </c:numCache>
            </c:numRef>
          </c:yVal>
          <c:smooth val="0"/>
          <c:extLst>
            <c:ext xmlns:c16="http://schemas.microsoft.com/office/drawing/2014/chart" uri="{C3380CC4-5D6E-409C-BE32-E72D297353CC}">
              <c16:uniqueId val="{00000001-66AB-4CAF-8C73-E7F4FBA8CAAE}"/>
            </c:ext>
          </c:extLst>
        </c:ser>
        <c:ser>
          <c:idx val="2"/>
          <c:order val="2"/>
          <c:tx>
            <c:strRef>
              <c:f>Grafik!$E$42:$E$43</c:f>
              <c:strCache>
                <c:ptCount val="2"/>
                <c:pt idx="0">
                  <c:v>VG Transversal</c:v>
                </c:pt>
                <c:pt idx="1">
                  <c:v>Rasio 9,7</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Grafik!$B$44:$B$50</c:f>
              <c:numCache>
                <c:formatCode>General</c:formatCode>
                <c:ptCount val="7"/>
                <c:pt idx="0">
                  <c:v>0.5</c:v>
                </c:pt>
                <c:pt idx="1">
                  <c:v>1</c:v>
                </c:pt>
                <c:pt idx="2">
                  <c:v>1.5</c:v>
                </c:pt>
                <c:pt idx="3">
                  <c:v>2</c:v>
                </c:pt>
                <c:pt idx="4">
                  <c:v>2.5</c:v>
                </c:pt>
                <c:pt idx="5">
                  <c:v>3</c:v>
                </c:pt>
                <c:pt idx="6">
                  <c:v>3.5</c:v>
                </c:pt>
              </c:numCache>
            </c:numRef>
          </c:xVal>
          <c:yVal>
            <c:numRef>
              <c:f>Grafik!$E$44:$E$50</c:f>
              <c:numCache>
                <c:formatCode>0.00</c:formatCode>
                <c:ptCount val="7"/>
                <c:pt idx="0">
                  <c:v>0.91</c:v>
                </c:pt>
                <c:pt idx="1">
                  <c:v>2.78</c:v>
                </c:pt>
                <c:pt idx="2">
                  <c:v>4.74</c:v>
                </c:pt>
                <c:pt idx="3">
                  <c:v>6.78</c:v>
                </c:pt>
                <c:pt idx="4">
                  <c:v>8.7899999999999991</c:v>
                </c:pt>
                <c:pt idx="5">
                  <c:v>10.86</c:v>
                </c:pt>
                <c:pt idx="6">
                  <c:v>12.83</c:v>
                </c:pt>
              </c:numCache>
            </c:numRef>
          </c:yVal>
          <c:smooth val="0"/>
          <c:extLst>
            <c:ext xmlns:c16="http://schemas.microsoft.com/office/drawing/2014/chart" uri="{C3380CC4-5D6E-409C-BE32-E72D297353CC}">
              <c16:uniqueId val="{00000002-66AB-4CAF-8C73-E7F4FBA8CAAE}"/>
            </c:ext>
          </c:extLst>
        </c:ser>
        <c:ser>
          <c:idx val="3"/>
          <c:order val="3"/>
          <c:tx>
            <c:strRef>
              <c:f>Grafik!$F$42:$F$43</c:f>
              <c:strCache>
                <c:ptCount val="2"/>
                <c:pt idx="0">
                  <c:v>VG Transversal</c:v>
                </c:pt>
                <c:pt idx="1">
                  <c:v>Rasio 8,7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Grafik!$B$44:$B$50</c:f>
              <c:numCache>
                <c:formatCode>General</c:formatCode>
                <c:ptCount val="7"/>
                <c:pt idx="0">
                  <c:v>0.5</c:v>
                </c:pt>
                <c:pt idx="1">
                  <c:v>1</c:v>
                </c:pt>
                <c:pt idx="2">
                  <c:v>1.5</c:v>
                </c:pt>
                <c:pt idx="3">
                  <c:v>2</c:v>
                </c:pt>
                <c:pt idx="4">
                  <c:v>2.5</c:v>
                </c:pt>
                <c:pt idx="5">
                  <c:v>3</c:v>
                </c:pt>
                <c:pt idx="6">
                  <c:v>3.5</c:v>
                </c:pt>
              </c:numCache>
            </c:numRef>
          </c:xVal>
          <c:yVal>
            <c:numRef>
              <c:f>Grafik!$F$44:$F$50</c:f>
              <c:numCache>
                <c:formatCode>0.00</c:formatCode>
                <c:ptCount val="7"/>
                <c:pt idx="0">
                  <c:v>1.1200000000000001</c:v>
                </c:pt>
                <c:pt idx="1">
                  <c:v>3.01</c:v>
                </c:pt>
                <c:pt idx="2">
                  <c:v>5</c:v>
                </c:pt>
                <c:pt idx="3">
                  <c:v>7</c:v>
                </c:pt>
                <c:pt idx="4">
                  <c:v>9.02</c:v>
                </c:pt>
                <c:pt idx="5">
                  <c:v>11.08</c:v>
                </c:pt>
                <c:pt idx="6">
                  <c:v>13.03</c:v>
                </c:pt>
              </c:numCache>
            </c:numRef>
          </c:yVal>
          <c:smooth val="0"/>
          <c:extLst>
            <c:ext xmlns:c16="http://schemas.microsoft.com/office/drawing/2014/chart" uri="{C3380CC4-5D6E-409C-BE32-E72D297353CC}">
              <c16:uniqueId val="{00000003-66AB-4CAF-8C73-E7F4FBA8CAAE}"/>
            </c:ext>
          </c:extLst>
        </c:ser>
        <c:ser>
          <c:idx val="4"/>
          <c:order val="4"/>
          <c:tx>
            <c:strRef>
              <c:f>Grafik!$G$42:$G$43</c:f>
              <c:strCache>
                <c:ptCount val="2"/>
                <c:pt idx="0">
                  <c:v>VG Transversal</c:v>
                </c:pt>
                <c:pt idx="1">
                  <c:v>Rasio 7,7</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Grafik!$B$44:$B$50</c:f>
              <c:numCache>
                <c:formatCode>General</c:formatCode>
                <c:ptCount val="7"/>
                <c:pt idx="0">
                  <c:v>0.5</c:v>
                </c:pt>
                <c:pt idx="1">
                  <c:v>1</c:v>
                </c:pt>
                <c:pt idx="2">
                  <c:v>1.5</c:v>
                </c:pt>
                <c:pt idx="3">
                  <c:v>2</c:v>
                </c:pt>
                <c:pt idx="4">
                  <c:v>2.5</c:v>
                </c:pt>
                <c:pt idx="5">
                  <c:v>3</c:v>
                </c:pt>
                <c:pt idx="6">
                  <c:v>3.5</c:v>
                </c:pt>
              </c:numCache>
            </c:numRef>
          </c:xVal>
          <c:yVal>
            <c:numRef>
              <c:f>Grafik!$G$44:$G$50</c:f>
              <c:numCache>
                <c:formatCode>0.00</c:formatCode>
                <c:ptCount val="7"/>
                <c:pt idx="0">
                  <c:v>1.32</c:v>
                </c:pt>
                <c:pt idx="1">
                  <c:v>3.2</c:v>
                </c:pt>
                <c:pt idx="2">
                  <c:v>5.19</c:v>
                </c:pt>
                <c:pt idx="3">
                  <c:v>7.2</c:v>
                </c:pt>
                <c:pt idx="4">
                  <c:v>9.2100000000000009</c:v>
                </c:pt>
                <c:pt idx="5">
                  <c:v>11.3</c:v>
                </c:pt>
                <c:pt idx="6">
                  <c:v>13.24</c:v>
                </c:pt>
              </c:numCache>
            </c:numRef>
          </c:yVal>
          <c:smooth val="0"/>
          <c:extLst>
            <c:ext xmlns:c16="http://schemas.microsoft.com/office/drawing/2014/chart" uri="{C3380CC4-5D6E-409C-BE32-E72D297353CC}">
              <c16:uniqueId val="{00000004-66AB-4CAF-8C73-E7F4FBA8CAAE}"/>
            </c:ext>
          </c:extLst>
        </c:ser>
        <c:dLbls>
          <c:showLegendKey val="0"/>
          <c:showVal val="0"/>
          <c:showCatName val="0"/>
          <c:showSerName val="0"/>
          <c:showPercent val="0"/>
          <c:showBubbleSize val="0"/>
        </c:dLbls>
        <c:axId val="432598784"/>
        <c:axId val="432599112"/>
      </c:scatterChart>
      <c:valAx>
        <c:axId val="432598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V (m/s)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2599112"/>
        <c:crosses val="autoZero"/>
        <c:crossBetween val="midCat"/>
      </c:valAx>
      <c:valAx>
        <c:axId val="432599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ΔP (Pa)</a:t>
                </a:r>
              </a:p>
            </c:rich>
          </c:tx>
          <c:layout>
            <c:manualLayout>
              <c:xMode val="edge"/>
              <c:yMode val="edge"/>
              <c:x val="3.3565092304003834E-2"/>
              <c:y val="0.285354871878128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2598784"/>
        <c:crosses val="autoZero"/>
        <c:crossBetween val="midCat"/>
        <c:majorUnit val="3"/>
      </c:valAx>
      <c:spPr>
        <a:noFill/>
        <a:ln>
          <a:noFill/>
        </a:ln>
        <a:effectLst/>
      </c:spPr>
    </c:plotArea>
    <c:legend>
      <c:legendPos val="r"/>
      <c:layout>
        <c:manualLayout>
          <c:xMode val="edge"/>
          <c:yMode val="edge"/>
          <c:x val="0.63569792927166757"/>
          <c:y val="5.055605162756717E-2"/>
          <c:w val="0.3355319916106147"/>
          <c:h val="0.912633601212219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2rwTHp7GTrFOW1FUvLu0ZUXX4g==">AMUW2mWt6Pi0n0oZtdeld4/9N4+C8kZ/FTdlbe3tK6LMdRL0j5z2781THJpxVc2gRCAWKVPR6x8U+NYk0tMjI+ma0h+k9/uuHg7L42MUjaGkoozdrMDdhbunHYG6CTXqacnJkTbH08/B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11</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Tecra</dc:creator>
  <cp:lastModifiedBy>Muhammad Syafi'i</cp:lastModifiedBy>
  <cp:revision>65</cp:revision>
  <dcterms:created xsi:type="dcterms:W3CDTF">2021-04-24T13:54:00Z</dcterms:created>
  <dcterms:modified xsi:type="dcterms:W3CDTF">2024-09-07T19:59:00Z</dcterms:modified>
</cp:coreProperties>
</file>