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43A5" w14:textId="77777777" w:rsidR="0015433A" w:rsidRPr="00AA026A" w:rsidRDefault="00AA026A" w:rsidP="00AA026A">
      <w:pPr>
        <w:spacing w:before="0" w:line="240" w:lineRule="auto"/>
        <w:ind w:firstLine="0"/>
        <w:jc w:val="center"/>
        <w:rPr>
          <w:b/>
        </w:rPr>
      </w:pPr>
      <w:r w:rsidRPr="00C6088C">
        <w:rPr>
          <w:b/>
        </w:rPr>
        <w:t>PEMANFAATAN LIMBAH KAYU JATI SEBAGAI BAHAN DASAR PEMBUATAN PAPAN PARTIKEL DENGAN PEREKAT TEPUNG KANJI</w:t>
      </w:r>
    </w:p>
    <w:p w14:paraId="1A520FCC" w14:textId="77777777" w:rsidR="00EB0858" w:rsidRPr="00AA026A" w:rsidRDefault="00EB0858" w:rsidP="00FE7B7B">
      <w:pPr>
        <w:spacing w:before="0" w:line="240" w:lineRule="auto"/>
        <w:ind w:firstLine="0"/>
        <w:jc w:val="left"/>
        <w:rPr>
          <w:noProof/>
          <w:color w:val="4F81BD"/>
          <w:szCs w:val="22"/>
        </w:rPr>
      </w:pPr>
    </w:p>
    <w:p w14:paraId="5934CC84" w14:textId="2C5210B3" w:rsidR="005828CC" w:rsidRPr="00AA026A" w:rsidRDefault="00AA026A" w:rsidP="00AA026A">
      <w:pPr>
        <w:spacing w:before="0" w:line="240" w:lineRule="auto"/>
        <w:ind w:firstLine="0"/>
        <w:jc w:val="center"/>
        <w:outlineLvl w:val="0"/>
        <w:rPr>
          <w:b/>
          <w:noProof/>
          <w:szCs w:val="22"/>
        </w:rPr>
      </w:pPr>
      <w:r>
        <w:rPr>
          <w:b/>
          <w:noProof/>
          <w:szCs w:val="22"/>
        </w:rPr>
        <w:t>Ubaidillah</w:t>
      </w:r>
      <w:r w:rsidR="0015433A" w:rsidRPr="00DE3675">
        <w:rPr>
          <w:b/>
          <w:noProof/>
          <w:szCs w:val="22"/>
          <w:lang w:val="id-ID"/>
        </w:rPr>
        <w:t xml:space="preserve">, </w:t>
      </w:r>
      <w:r>
        <w:rPr>
          <w:b/>
          <w:noProof/>
          <w:szCs w:val="22"/>
        </w:rPr>
        <w:t xml:space="preserve">Muhammad </w:t>
      </w:r>
      <w:r w:rsidR="00A93BB0">
        <w:rPr>
          <w:b/>
          <w:noProof/>
          <w:szCs w:val="22"/>
        </w:rPr>
        <w:t xml:space="preserve">Abdul </w:t>
      </w:r>
      <w:r>
        <w:rPr>
          <w:b/>
          <w:noProof/>
          <w:szCs w:val="22"/>
        </w:rPr>
        <w:t>Wahid</w:t>
      </w:r>
      <w:r w:rsidR="00327C63">
        <w:rPr>
          <w:b/>
          <w:noProof/>
          <w:szCs w:val="22"/>
        </w:rPr>
        <w:t>,</w:t>
      </w:r>
      <w:r w:rsidR="0015433A" w:rsidRPr="00DE3675">
        <w:rPr>
          <w:b/>
          <w:noProof/>
          <w:szCs w:val="22"/>
          <w:lang w:val="id-ID"/>
        </w:rPr>
        <w:t xml:space="preserve"> </w:t>
      </w:r>
      <w:r w:rsidR="00327C63" w:rsidRPr="00327C63">
        <w:rPr>
          <w:b/>
          <w:noProof/>
          <w:szCs w:val="22"/>
          <w:lang w:val="id-ID"/>
        </w:rPr>
        <w:t>Nidia Lestari</w:t>
      </w:r>
      <w:r w:rsidR="00327C63">
        <w:rPr>
          <w:b/>
          <w:noProof/>
          <w:szCs w:val="22"/>
        </w:rPr>
        <w:t>,</w:t>
      </w:r>
      <w:r w:rsidR="00327C63" w:rsidRPr="00327C63">
        <w:rPr>
          <w:b/>
          <w:noProof/>
          <w:szCs w:val="22"/>
          <w:lang w:val="id-ID"/>
        </w:rPr>
        <w:t xml:space="preserve"> </w:t>
      </w:r>
      <w:r w:rsidR="00532F91">
        <w:rPr>
          <w:b/>
          <w:noProof/>
          <w:szCs w:val="22"/>
        </w:rPr>
        <w:t xml:space="preserve">dan </w:t>
      </w:r>
      <w:r>
        <w:rPr>
          <w:b/>
          <w:noProof/>
          <w:szCs w:val="22"/>
        </w:rPr>
        <w:t>Muhammad Dzulfikar</w:t>
      </w:r>
      <w:r>
        <w:rPr>
          <w:b/>
          <w:noProof/>
          <w:szCs w:val="22"/>
          <w:vertAlign w:val="superscript"/>
        </w:rPr>
        <w:t>*</w:t>
      </w:r>
    </w:p>
    <w:p w14:paraId="5996C1C3" w14:textId="77777777" w:rsidR="005828CC" w:rsidRPr="0013218A" w:rsidRDefault="005828CC" w:rsidP="005828CC">
      <w:pPr>
        <w:spacing w:before="0" w:line="240" w:lineRule="auto"/>
        <w:ind w:firstLine="0"/>
        <w:jc w:val="center"/>
        <w:rPr>
          <w:bCs/>
          <w:noProof/>
          <w:szCs w:val="22"/>
        </w:rPr>
      </w:pPr>
      <w:r w:rsidRPr="00DE3675">
        <w:rPr>
          <w:noProof/>
          <w:szCs w:val="22"/>
          <w:vertAlign w:val="superscript"/>
          <w:lang w:val="id-ID"/>
        </w:rPr>
        <w:t xml:space="preserve"> </w:t>
      </w:r>
      <w:r w:rsidRPr="00DE3675">
        <w:rPr>
          <w:bCs/>
          <w:noProof/>
          <w:szCs w:val="22"/>
          <w:lang w:val="id-ID"/>
        </w:rPr>
        <w:t xml:space="preserve">Jurusan Teknik Mesin, </w:t>
      </w:r>
      <w:r w:rsidR="00F81578">
        <w:rPr>
          <w:bCs/>
          <w:noProof/>
          <w:szCs w:val="22"/>
          <w:lang w:val="id-ID"/>
        </w:rPr>
        <w:t xml:space="preserve">Fakultas Teknik, </w:t>
      </w:r>
      <w:r w:rsidR="0086126F">
        <w:rPr>
          <w:bCs/>
          <w:noProof/>
          <w:szCs w:val="22"/>
          <w:lang w:val="id-ID"/>
        </w:rPr>
        <w:t xml:space="preserve">Universitas </w:t>
      </w:r>
      <w:r w:rsidR="0013218A">
        <w:rPr>
          <w:bCs/>
          <w:noProof/>
          <w:szCs w:val="22"/>
        </w:rPr>
        <w:t>Wahid Hasyim</w:t>
      </w:r>
    </w:p>
    <w:p w14:paraId="07943F91" w14:textId="77777777" w:rsidR="0013218A" w:rsidRPr="00DE3675" w:rsidRDefault="0013218A" w:rsidP="0013218A">
      <w:pPr>
        <w:spacing w:before="0" w:line="240" w:lineRule="auto"/>
        <w:ind w:firstLine="0"/>
        <w:jc w:val="center"/>
        <w:rPr>
          <w:noProof/>
          <w:szCs w:val="22"/>
          <w:lang w:val="id-ID"/>
        </w:rPr>
      </w:pPr>
      <w:r w:rsidRPr="00DE3675">
        <w:rPr>
          <w:noProof/>
          <w:szCs w:val="22"/>
          <w:lang w:val="id-ID"/>
        </w:rPr>
        <w:t>Jl. Menoreh Tengah X/22, Sampangan, Semarang 50236.</w:t>
      </w:r>
    </w:p>
    <w:p w14:paraId="5D575C77" w14:textId="33A9E96A" w:rsidR="0015433A" w:rsidRPr="00AA026A" w:rsidRDefault="005828CC" w:rsidP="005828CC">
      <w:pPr>
        <w:spacing w:before="0" w:line="240" w:lineRule="auto"/>
        <w:ind w:firstLine="0"/>
        <w:jc w:val="center"/>
        <w:rPr>
          <w:noProof/>
          <w:sz w:val="20"/>
        </w:rPr>
      </w:pPr>
      <w:r w:rsidRPr="00DE3675">
        <w:rPr>
          <w:noProof/>
          <w:sz w:val="20"/>
          <w:vertAlign w:val="superscript"/>
          <w:lang w:val="id-ID"/>
        </w:rPr>
        <w:t>*</w:t>
      </w:r>
      <w:r w:rsidR="0015433A" w:rsidRPr="00DE3675">
        <w:rPr>
          <w:noProof/>
          <w:sz w:val="20"/>
          <w:lang w:val="id-ID"/>
        </w:rPr>
        <w:t xml:space="preserve">Email: </w:t>
      </w:r>
      <w:r w:rsidR="00A93BB0">
        <w:rPr>
          <w:noProof/>
          <w:sz w:val="20"/>
        </w:rPr>
        <w:t>d</w:t>
      </w:r>
      <w:r w:rsidR="00AA026A">
        <w:rPr>
          <w:noProof/>
          <w:sz w:val="20"/>
        </w:rPr>
        <w:t>zulfikar</w:t>
      </w:r>
      <w:r w:rsidR="00A93BB0">
        <w:rPr>
          <w:noProof/>
          <w:sz w:val="20"/>
        </w:rPr>
        <w:t>@</w:t>
      </w:r>
      <w:r w:rsidR="00AA026A">
        <w:rPr>
          <w:noProof/>
          <w:sz w:val="20"/>
        </w:rPr>
        <w:t>unwahas.ac.</w:t>
      </w:r>
      <w:r w:rsidR="00A93BB0">
        <w:rPr>
          <w:noProof/>
          <w:sz w:val="20"/>
        </w:rPr>
        <w:t>i</w:t>
      </w:r>
      <w:r w:rsidR="00AA026A">
        <w:rPr>
          <w:noProof/>
          <w:sz w:val="20"/>
        </w:rPr>
        <w:t>d</w:t>
      </w:r>
    </w:p>
    <w:p w14:paraId="7B83234F" w14:textId="77777777" w:rsidR="00537EC0" w:rsidRPr="00AA026A" w:rsidRDefault="00537EC0" w:rsidP="00FE7B7B">
      <w:pPr>
        <w:spacing w:before="0" w:line="240" w:lineRule="auto"/>
        <w:ind w:firstLine="0"/>
        <w:jc w:val="left"/>
        <w:rPr>
          <w:noProof/>
          <w:color w:val="4F81BD"/>
          <w:szCs w:val="22"/>
        </w:rPr>
      </w:pPr>
    </w:p>
    <w:p w14:paraId="70EE84FB" w14:textId="77777777" w:rsidR="00EB0858" w:rsidRPr="00AA026A" w:rsidRDefault="00EB0858" w:rsidP="009C67A8">
      <w:pPr>
        <w:spacing w:before="0" w:line="240" w:lineRule="auto"/>
        <w:ind w:left="567" w:right="565" w:firstLine="0"/>
        <w:jc w:val="center"/>
        <w:outlineLvl w:val="0"/>
        <w:rPr>
          <w:b/>
          <w:noProof/>
          <w:sz w:val="20"/>
        </w:rPr>
      </w:pPr>
      <w:r w:rsidRPr="00DE3675">
        <w:rPr>
          <w:b/>
          <w:noProof/>
          <w:sz w:val="20"/>
          <w:lang w:val="id-ID"/>
        </w:rPr>
        <w:t>Abstrak</w:t>
      </w:r>
    </w:p>
    <w:p w14:paraId="097097FC" w14:textId="77777777" w:rsidR="00A97D5F" w:rsidRDefault="00A97D5F" w:rsidP="00A97D5F">
      <w:pPr>
        <w:spacing w:before="0" w:line="240" w:lineRule="auto"/>
        <w:ind w:left="567" w:right="565" w:firstLine="0"/>
        <w:outlineLvl w:val="0"/>
        <w:rPr>
          <w:i/>
          <w:noProof/>
          <w:sz w:val="20"/>
        </w:rPr>
      </w:pPr>
      <w:r w:rsidRPr="00A97D5F">
        <w:rPr>
          <w:i/>
          <w:noProof/>
          <w:sz w:val="20"/>
          <w:lang w:val="id-ID"/>
        </w:rPr>
        <w:t>Kayu jati merupakan kayu kelas satu karena kekuatan, keawetan, dan keindahannya sehingga disukai untuk membuat furniture dan ukir-ukiran. Dari industri mebel banyak menghasilkan limbah kayu yang berupa serbuk kayu (grajen). Agar limbah kayu lebih bermanfaat dapat dijadikan bahan dasar untuk pembuatan papan partikel. Pada penelitian ini telah dilakukan pembuatan sampel papan partikel dengan bahan  limbah kayu jati, getah damar, dan tepung kanji. Papan partikel dibuat dengan variasi tekan 20,25, dan 30 kg/cm</w:t>
      </w:r>
      <w:r w:rsidRPr="00BE512D">
        <w:rPr>
          <w:i/>
          <w:noProof/>
          <w:sz w:val="20"/>
          <w:vertAlign w:val="superscript"/>
          <w:lang w:val="id-ID"/>
        </w:rPr>
        <w:t>2</w:t>
      </w:r>
      <w:r w:rsidRPr="00A97D5F">
        <w:rPr>
          <w:i/>
          <w:noProof/>
          <w:sz w:val="20"/>
          <w:lang w:val="id-ID"/>
        </w:rPr>
        <w:t xml:space="preserve"> pada suhu 80˚C. Spesimen dilakukan pengujian keteguhan lentur dan pengujian densitas. Pada pengujian keteguhan lentur, hasil pada variasi tekan 20 kg/cm</w:t>
      </w:r>
      <w:r w:rsidRPr="00BE512D">
        <w:rPr>
          <w:i/>
          <w:noProof/>
          <w:sz w:val="20"/>
          <w:vertAlign w:val="superscript"/>
          <w:lang w:val="id-ID"/>
        </w:rPr>
        <w:t>2</w:t>
      </w:r>
      <w:r w:rsidRPr="00A97D5F">
        <w:rPr>
          <w:i/>
          <w:noProof/>
          <w:sz w:val="20"/>
          <w:lang w:val="id-ID"/>
        </w:rPr>
        <w:t xml:space="preserve"> didapatkan nilai keteguhan lentur sebesar 6718,3 kgf/cm</w:t>
      </w:r>
      <w:r w:rsidRPr="00BE512D">
        <w:rPr>
          <w:i/>
          <w:noProof/>
          <w:sz w:val="20"/>
          <w:vertAlign w:val="superscript"/>
          <w:lang w:val="id-ID"/>
        </w:rPr>
        <w:t>2</w:t>
      </w:r>
      <w:r w:rsidRPr="00A97D5F">
        <w:rPr>
          <w:i/>
          <w:noProof/>
          <w:sz w:val="20"/>
          <w:lang w:val="id-ID"/>
        </w:rPr>
        <w:t>. Pada komposit variasi tekan 25 kg/cm</w:t>
      </w:r>
      <w:r w:rsidRPr="00BE512D">
        <w:rPr>
          <w:i/>
          <w:noProof/>
          <w:sz w:val="20"/>
          <w:vertAlign w:val="superscript"/>
          <w:lang w:val="id-ID"/>
        </w:rPr>
        <w:t>2</w:t>
      </w:r>
      <w:r w:rsidRPr="00A97D5F">
        <w:rPr>
          <w:i/>
          <w:noProof/>
          <w:sz w:val="20"/>
          <w:lang w:val="id-ID"/>
        </w:rPr>
        <w:t xml:space="preserve"> didapatkan nilai keteguhan lentur sebesar 5492,8 kgf/cm</w:t>
      </w:r>
      <w:r w:rsidRPr="00BE512D">
        <w:rPr>
          <w:i/>
          <w:noProof/>
          <w:sz w:val="20"/>
          <w:vertAlign w:val="superscript"/>
          <w:lang w:val="id-ID"/>
        </w:rPr>
        <w:t>2</w:t>
      </w:r>
      <w:r w:rsidRPr="00A97D5F">
        <w:rPr>
          <w:i/>
          <w:noProof/>
          <w:sz w:val="20"/>
          <w:lang w:val="id-ID"/>
        </w:rPr>
        <w:t>. Serta pada komposit variasi  tekan 30 kg/cm</w:t>
      </w:r>
      <w:r w:rsidRPr="00BE512D">
        <w:rPr>
          <w:i/>
          <w:noProof/>
          <w:sz w:val="20"/>
          <w:vertAlign w:val="superscript"/>
          <w:lang w:val="id-ID"/>
        </w:rPr>
        <w:t>2</w:t>
      </w:r>
      <w:r w:rsidRPr="00A97D5F">
        <w:rPr>
          <w:i/>
          <w:noProof/>
          <w:sz w:val="20"/>
          <w:lang w:val="id-ID"/>
        </w:rPr>
        <w:t xml:space="preserve"> didapatkan nilai keteguhan lentur sebesar  9146,7 kgf/cm</w:t>
      </w:r>
      <w:r w:rsidRPr="00BE512D">
        <w:rPr>
          <w:i/>
          <w:noProof/>
          <w:sz w:val="20"/>
          <w:vertAlign w:val="superscript"/>
          <w:lang w:val="id-ID"/>
        </w:rPr>
        <w:t>2</w:t>
      </w:r>
      <w:r w:rsidRPr="00A97D5F">
        <w:rPr>
          <w:i/>
          <w:noProof/>
          <w:sz w:val="20"/>
          <w:lang w:val="id-ID"/>
        </w:rPr>
        <w:t>. Ketiga variasi tekanan uji keteguhan lentur menunjukan bahwa seluruh variasi telah memenuhi batas minimum standar SNI 03-2105-2006. Pada Pengujian densitas, densitas komposit variasi 20 kg/cm</w:t>
      </w:r>
      <w:r w:rsidRPr="00BE512D">
        <w:rPr>
          <w:i/>
          <w:noProof/>
          <w:sz w:val="20"/>
          <w:vertAlign w:val="superscript"/>
          <w:lang w:val="id-ID"/>
        </w:rPr>
        <w:t>2</w:t>
      </w:r>
      <w:r w:rsidRPr="00A97D5F">
        <w:rPr>
          <w:i/>
          <w:noProof/>
          <w:sz w:val="20"/>
          <w:lang w:val="id-ID"/>
        </w:rPr>
        <w:t xml:space="preserve"> sebesar 0,89 gr/cm</w:t>
      </w:r>
      <w:r w:rsidRPr="00BE512D">
        <w:rPr>
          <w:i/>
          <w:noProof/>
          <w:sz w:val="20"/>
          <w:vertAlign w:val="superscript"/>
          <w:lang w:val="id-ID"/>
        </w:rPr>
        <w:t>3</w:t>
      </w:r>
      <w:r w:rsidRPr="00A97D5F">
        <w:rPr>
          <w:i/>
          <w:noProof/>
          <w:sz w:val="20"/>
          <w:lang w:val="id-ID"/>
        </w:rPr>
        <w:t>, komposit variasi 25 kg/cm</w:t>
      </w:r>
      <w:r w:rsidRPr="00823CD3">
        <w:rPr>
          <w:i/>
          <w:noProof/>
          <w:sz w:val="20"/>
          <w:vertAlign w:val="superscript"/>
          <w:lang w:val="id-ID"/>
        </w:rPr>
        <w:t>2</w:t>
      </w:r>
      <w:r w:rsidRPr="00A97D5F">
        <w:rPr>
          <w:i/>
          <w:noProof/>
          <w:sz w:val="20"/>
          <w:lang w:val="id-ID"/>
        </w:rPr>
        <w:t xml:space="preserve"> sebesar 0,70 gr/cm</w:t>
      </w:r>
      <w:r w:rsidRPr="00823CD3">
        <w:rPr>
          <w:i/>
          <w:noProof/>
          <w:sz w:val="20"/>
          <w:vertAlign w:val="superscript"/>
          <w:lang w:val="id-ID"/>
        </w:rPr>
        <w:t>3</w:t>
      </w:r>
      <w:r w:rsidRPr="00A97D5F">
        <w:rPr>
          <w:i/>
          <w:noProof/>
          <w:sz w:val="20"/>
          <w:lang w:val="id-ID"/>
        </w:rPr>
        <w:t xml:space="preserve"> dan komposit variasi 30 kg/cm</w:t>
      </w:r>
      <w:r w:rsidRPr="00823CD3">
        <w:rPr>
          <w:i/>
          <w:noProof/>
          <w:sz w:val="20"/>
          <w:vertAlign w:val="superscript"/>
          <w:lang w:val="id-ID"/>
        </w:rPr>
        <w:t>2</w:t>
      </w:r>
      <w:r w:rsidRPr="00A97D5F">
        <w:rPr>
          <w:i/>
          <w:noProof/>
          <w:sz w:val="20"/>
          <w:lang w:val="id-ID"/>
        </w:rPr>
        <w:t xml:space="preserve"> mempunyai nilai densitas sebesar 0,75 gr/cm</w:t>
      </w:r>
      <w:r w:rsidRPr="00BE512D">
        <w:rPr>
          <w:i/>
          <w:noProof/>
          <w:sz w:val="20"/>
          <w:vertAlign w:val="superscript"/>
          <w:lang w:val="id-ID"/>
        </w:rPr>
        <w:t>3</w:t>
      </w:r>
      <w:r w:rsidRPr="00A97D5F">
        <w:rPr>
          <w:i/>
          <w:noProof/>
          <w:sz w:val="20"/>
          <w:lang w:val="id-ID"/>
        </w:rPr>
        <w:t>. Maka dapat disimpulkan dari tiga variasi tekan densitas menunjukan bahwa seluruh variasi telah memenuhi standar SNI 03-2105-2006.</w:t>
      </w:r>
    </w:p>
    <w:p w14:paraId="3F834955" w14:textId="77777777" w:rsidR="00A97D5F" w:rsidRPr="00BE512D" w:rsidRDefault="00A97D5F" w:rsidP="00A97D5F">
      <w:pPr>
        <w:spacing w:before="0" w:line="240" w:lineRule="auto"/>
        <w:ind w:left="567" w:right="565" w:firstLine="0"/>
        <w:outlineLvl w:val="0"/>
        <w:rPr>
          <w:noProof/>
          <w:color w:val="4F81BD"/>
          <w:sz w:val="20"/>
        </w:rPr>
      </w:pPr>
    </w:p>
    <w:p w14:paraId="2AA110DB" w14:textId="77777777" w:rsidR="0015433A" w:rsidRPr="00823CD3" w:rsidRDefault="0015433A" w:rsidP="0015433A">
      <w:pPr>
        <w:spacing w:before="0" w:line="240" w:lineRule="auto"/>
        <w:ind w:left="567" w:right="571" w:firstLine="0"/>
        <w:rPr>
          <w:i/>
          <w:noProof/>
          <w:sz w:val="20"/>
        </w:rPr>
      </w:pPr>
      <w:r w:rsidRPr="00DE3675">
        <w:rPr>
          <w:b/>
          <w:i/>
          <w:noProof/>
          <w:sz w:val="20"/>
          <w:lang w:val="id-ID"/>
        </w:rPr>
        <w:t>Kata kunci</w:t>
      </w:r>
      <w:r w:rsidRPr="00DE3675">
        <w:rPr>
          <w:i/>
          <w:noProof/>
          <w:sz w:val="20"/>
          <w:lang w:val="id-ID"/>
        </w:rPr>
        <w:t xml:space="preserve">: </w:t>
      </w:r>
      <w:proofErr w:type="spellStart"/>
      <w:r w:rsidR="00823CD3">
        <w:rPr>
          <w:i/>
          <w:sz w:val="20"/>
        </w:rPr>
        <w:t>kayu</w:t>
      </w:r>
      <w:proofErr w:type="spellEnd"/>
      <w:r w:rsidR="00823CD3">
        <w:rPr>
          <w:i/>
          <w:sz w:val="20"/>
        </w:rPr>
        <w:t xml:space="preserve"> </w:t>
      </w:r>
      <w:proofErr w:type="spellStart"/>
      <w:r w:rsidR="00823CD3">
        <w:rPr>
          <w:i/>
          <w:sz w:val="20"/>
        </w:rPr>
        <w:t>jati</w:t>
      </w:r>
      <w:proofErr w:type="spellEnd"/>
      <w:r w:rsidR="00823CD3">
        <w:rPr>
          <w:i/>
          <w:sz w:val="20"/>
        </w:rPr>
        <w:t xml:space="preserve">, </w:t>
      </w:r>
      <w:proofErr w:type="spellStart"/>
      <w:r w:rsidR="00823CD3">
        <w:rPr>
          <w:i/>
          <w:sz w:val="20"/>
        </w:rPr>
        <w:t>komposit</w:t>
      </w:r>
      <w:proofErr w:type="spellEnd"/>
      <w:r w:rsidR="00823CD3">
        <w:rPr>
          <w:i/>
          <w:sz w:val="20"/>
        </w:rPr>
        <w:t xml:space="preserve"> </w:t>
      </w:r>
      <w:proofErr w:type="spellStart"/>
      <w:r w:rsidR="00823CD3">
        <w:rPr>
          <w:i/>
          <w:sz w:val="20"/>
        </w:rPr>
        <w:t>alam</w:t>
      </w:r>
      <w:proofErr w:type="spellEnd"/>
      <w:r w:rsidR="00823CD3">
        <w:rPr>
          <w:i/>
          <w:sz w:val="20"/>
        </w:rPr>
        <w:t xml:space="preserve">,  </w:t>
      </w:r>
      <w:proofErr w:type="spellStart"/>
      <w:r w:rsidR="00823CD3">
        <w:rPr>
          <w:i/>
          <w:sz w:val="20"/>
        </w:rPr>
        <w:t>papan</w:t>
      </w:r>
      <w:proofErr w:type="spellEnd"/>
      <w:r w:rsidR="00823CD3">
        <w:rPr>
          <w:i/>
          <w:sz w:val="20"/>
        </w:rPr>
        <w:t xml:space="preserve"> </w:t>
      </w:r>
      <w:proofErr w:type="spellStart"/>
      <w:r w:rsidR="00823CD3">
        <w:rPr>
          <w:i/>
          <w:sz w:val="20"/>
        </w:rPr>
        <w:t>partikel</w:t>
      </w:r>
      <w:proofErr w:type="spellEnd"/>
    </w:p>
    <w:p w14:paraId="00106646" w14:textId="77777777" w:rsidR="007B7061" w:rsidRPr="00823CD3" w:rsidRDefault="007B7061" w:rsidP="00FE7B7B">
      <w:pPr>
        <w:spacing w:before="0" w:line="240" w:lineRule="auto"/>
        <w:ind w:firstLine="0"/>
        <w:jc w:val="left"/>
        <w:rPr>
          <w:b/>
          <w:noProof/>
          <w:szCs w:val="22"/>
        </w:rPr>
      </w:pPr>
    </w:p>
    <w:p w14:paraId="10302E33" w14:textId="77777777" w:rsidR="00606467" w:rsidRPr="00DE3675" w:rsidRDefault="00606467" w:rsidP="00C4690B">
      <w:pPr>
        <w:spacing w:before="0" w:line="240" w:lineRule="auto"/>
        <w:ind w:firstLine="0"/>
        <w:rPr>
          <w:b/>
          <w:noProof/>
          <w:szCs w:val="22"/>
          <w:lang w:val="id-ID"/>
        </w:rPr>
      </w:pPr>
    </w:p>
    <w:p w14:paraId="236918CC" w14:textId="77777777" w:rsidR="00EB0858" w:rsidRPr="00BE5AF6" w:rsidRDefault="00B354E6" w:rsidP="00BE5AF6">
      <w:pPr>
        <w:pStyle w:val="ListParagraph"/>
        <w:numPr>
          <w:ilvl w:val="0"/>
          <w:numId w:val="9"/>
        </w:numPr>
        <w:spacing w:before="0" w:line="240" w:lineRule="auto"/>
        <w:ind w:left="426" w:hanging="426"/>
        <w:rPr>
          <w:b/>
          <w:noProof/>
          <w:szCs w:val="22"/>
          <w:lang w:val="id-ID"/>
        </w:rPr>
      </w:pPr>
      <w:r w:rsidRPr="00BE5AF6">
        <w:rPr>
          <w:b/>
          <w:noProof/>
          <w:szCs w:val="22"/>
          <w:lang w:val="id-ID"/>
        </w:rPr>
        <w:t>PETUNJUK UMUM</w:t>
      </w:r>
    </w:p>
    <w:p w14:paraId="11E90912" w14:textId="77777777" w:rsidR="00823CD3" w:rsidRDefault="00823CD3" w:rsidP="00E33472">
      <w:pPr>
        <w:spacing w:before="0" w:line="240" w:lineRule="auto"/>
        <w:rPr>
          <w:noProof/>
          <w:szCs w:val="22"/>
        </w:rPr>
      </w:pPr>
      <w:r w:rsidRPr="00823CD3">
        <w:rPr>
          <w:noProof/>
          <w:szCs w:val="22"/>
        </w:rPr>
        <w:t>Indonesia merupakan negara tropis sehingga mempunyai tanah yang subur. Indonesia juga menduduki urutan hutan ketiga terluas di dunia. Kayu dari hasil hutan dapat dimanfaatkan untuk memenuhi kebutuhan papan dan juga furniture untuk mengisi rumah. Produksi kayu hutan terdapat beberapa jenis, salah satunya adalah kayu gergajian</w:t>
      </w:r>
      <w:r>
        <w:rPr>
          <w:noProof/>
          <w:szCs w:val="22"/>
        </w:rPr>
        <w:t xml:space="preserve">. </w:t>
      </w:r>
      <w:r w:rsidRPr="00823CD3">
        <w:rPr>
          <w:noProof/>
          <w:szCs w:val="22"/>
        </w:rPr>
        <w:t>Menurut data dari badan pusat statistika, produksi kayu gergajian di Indonesia dari tahun 2018 hingga tahun 2020 terus mengalami peningkatan. Pada tahun 2018 produksi kayu gergajian berjumlah 2.078.551 M3, pada tahun 2019 meningkat cukup banyak menjadi 2.529.113 M3, dan naik 52.000 pada tahun  2020 menjadi 2.581.435 M3. Di Jawa Tengah sendiri pada tahun 2020, produksi kayu gergajian berjumlah 372.734 M3 (Badan Pusat Statistik, 2020).</w:t>
      </w:r>
    </w:p>
    <w:p w14:paraId="340DB954" w14:textId="77777777" w:rsidR="00726E2D" w:rsidRDefault="00F045E2" w:rsidP="00F045E2">
      <w:pPr>
        <w:tabs>
          <w:tab w:val="left" w:pos="4672"/>
        </w:tabs>
        <w:spacing w:before="0" w:line="240" w:lineRule="auto"/>
        <w:rPr>
          <w:bCs/>
          <w:szCs w:val="24"/>
        </w:rPr>
      </w:pPr>
      <w:proofErr w:type="spellStart"/>
      <w:r w:rsidRPr="00F045E2">
        <w:rPr>
          <w:bCs/>
          <w:szCs w:val="24"/>
        </w:rPr>
        <w:t>Jati</w:t>
      </w:r>
      <w:proofErr w:type="spellEnd"/>
      <w:r w:rsidRPr="00F045E2">
        <w:rPr>
          <w:bCs/>
          <w:szCs w:val="24"/>
        </w:rPr>
        <w:t xml:space="preserve"> paling </w:t>
      </w:r>
      <w:proofErr w:type="spellStart"/>
      <w:r w:rsidRPr="00F045E2">
        <w:rPr>
          <w:bCs/>
          <w:szCs w:val="24"/>
        </w:rPr>
        <w:t>banyak</w:t>
      </w:r>
      <w:proofErr w:type="spellEnd"/>
      <w:r w:rsidRPr="00F045E2">
        <w:rPr>
          <w:bCs/>
          <w:szCs w:val="24"/>
        </w:rPr>
        <w:t xml:space="preserve"> </w:t>
      </w:r>
      <w:proofErr w:type="spellStart"/>
      <w:r w:rsidRPr="00F045E2">
        <w:rPr>
          <w:bCs/>
          <w:szCs w:val="24"/>
        </w:rPr>
        <w:t>tersebar</w:t>
      </w:r>
      <w:proofErr w:type="spellEnd"/>
      <w:r w:rsidRPr="00F045E2">
        <w:rPr>
          <w:bCs/>
          <w:szCs w:val="24"/>
        </w:rPr>
        <w:t xml:space="preserve"> di Asia. Di Indonesia </w:t>
      </w:r>
      <w:proofErr w:type="spellStart"/>
      <w:r w:rsidRPr="00F045E2">
        <w:rPr>
          <w:bCs/>
          <w:szCs w:val="24"/>
        </w:rPr>
        <w:t>sendiri</w:t>
      </w:r>
      <w:proofErr w:type="spellEnd"/>
      <w:r w:rsidRPr="00F045E2">
        <w:rPr>
          <w:bCs/>
          <w:szCs w:val="24"/>
        </w:rPr>
        <w:t xml:space="preserve">, </w:t>
      </w:r>
      <w:proofErr w:type="spellStart"/>
      <w:r w:rsidRPr="00F045E2">
        <w:rPr>
          <w:bCs/>
          <w:szCs w:val="24"/>
        </w:rPr>
        <w:t>hutan</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paling </w:t>
      </w:r>
      <w:proofErr w:type="spellStart"/>
      <w:r w:rsidRPr="00F045E2">
        <w:rPr>
          <w:bCs/>
          <w:szCs w:val="24"/>
        </w:rPr>
        <w:t>banyak</w:t>
      </w:r>
      <w:proofErr w:type="spellEnd"/>
      <w:r w:rsidRPr="00F045E2">
        <w:rPr>
          <w:bCs/>
          <w:szCs w:val="24"/>
        </w:rPr>
        <w:t xml:space="preserve"> </w:t>
      </w:r>
      <w:proofErr w:type="spellStart"/>
      <w:r w:rsidRPr="00F045E2">
        <w:rPr>
          <w:bCs/>
          <w:szCs w:val="24"/>
        </w:rPr>
        <w:t>menyebar</w:t>
      </w:r>
      <w:proofErr w:type="spellEnd"/>
      <w:r w:rsidRPr="00F045E2">
        <w:rPr>
          <w:bCs/>
          <w:szCs w:val="24"/>
        </w:rPr>
        <w:t xml:space="preserve"> di </w:t>
      </w:r>
      <w:proofErr w:type="spellStart"/>
      <w:r w:rsidRPr="00F045E2">
        <w:rPr>
          <w:bCs/>
          <w:szCs w:val="24"/>
        </w:rPr>
        <w:t>Provinsi</w:t>
      </w:r>
      <w:proofErr w:type="spellEnd"/>
      <w:r w:rsidRPr="00F045E2">
        <w:rPr>
          <w:bCs/>
          <w:szCs w:val="24"/>
        </w:rPr>
        <w:t xml:space="preserve"> </w:t>
      </w:r>
      <w:proofErr w:type="spellStart"/>
      <w:r w:rsidRPr="00F045E2">
        <w:rPr>
          <w:bCs/>
          <w:szCs w:val="24"/>
        </w:rPr>
        <w:t>Jawa</w:t>
      </w:r>
      <w:proofErr w:type="spellEnd"/>
      <w:r w:rsidRPr="00F045E2">
        <w:rPr>
          <w:bCs/>
          <w:szCs w:val="24"/>
        </w:rPr>
        <w:t xml:space="preserve"> Tengah dan </w:t>
      </w:r>
      <w:proofErr w:type="spellStart"/>
      <w:r w:rsidRPr="00F045E2">
        <w:rPr>
          <w:bCs/>
          <w:szCs w:val="24"/>
        </w:rPr>
        <w:t>Jawa</w:t>
      </w:r>
      <w:proofErr w:type="spellEnd"/>
      <w:r w:rsidRPr="00F045E2">
        <w:rPr>
          <w:bCs/>
          <w:szCs w:val="24"/>
        </w:rPr>
        <w:t xml:space="preserve"> Timur. Kayu </w:t>
      </w:r>
      <w:proofErr w:type="spellStart"/>
      <w:r w:rsidRPr="00F045E2">
        <w:rPr>
          <w:bCs/>
          <w:szCs w:val="24"/>
        </w:rPr>
        <w:t>jati</w:t>
      </w:r>
      <w:proofErr w:type="spellEnd"/>
      <w:r w:rsidRPr="00F045E2">
        <w:rPr>
          <w:bCs/>
          <w:szCs w:val="24"/>
        </w:rPr>
        <w:t xml:space="preserve"> </w:t>
      </w:r>
      <w:proofErr w:type="spellStart"/>
      <w:r w:rsidRPr="00F045E2">
        <w:rPr>
          <w:bCs/>
          <w:szCs w:val="24"/>
        </w:rPr>
        <w:t>merupakan</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kelas</w:t>
      </w:r>
      <w:proofErr w:type="spellEnd"/>
      <w:r w:rsidRPr="00F045E2">
        <w:rPr>
          <w:bCs/>
          <w:szCs w:val="24"/>
        </w:rPr>
        <w:t xml:space="preserve"> </w:t>
      </w:r>
      <w:proofErr w:type="spellStart"/>
      <w:r w:rsidRPr="00F045E2">
        <w:rPr>
          <w:bCs/>
          <w:szCs w:val="24"/>
        </w:rPr>
        <w:t>satu</w:t>
      </w:r>
      <w:proofErr w:type="spellEnd"/>
      <w:r w:rsidRPr="00F045E2">
        <w:rPr>
          <w:bCs/>
          <w:szCs w:val="24"/>
        </w:rPr>
        <w:t xml:space="preserve"> </w:t>
      </w:r>
      <w:proofErr w:type="spellStart"/>
      <w:r w:rsidRPr="00F045E2">
        <w:rPr>
          <w:bCs/>
          <w:szCs w:val="24"/>
        </w:rPr>
        <w:t>karena</w:t>
      </w:r>
      <w:proofErr w:type="spellEnd"/>
      <w:r w:rsidRPr="00F045E2">
        <w:rPr>
          <w:bCs/>
          <w:szCs w:val="24"/>
        </w:rPr>
        <w:t xml:space="preserve"> </w:t>
      </w:r>
      <w:proofErr w:type="spellStart"/>
      <w:r w:rsidRPr="00F045E2">
        <w:rPr>
          <w:bCs/>
          <w:szCs w:val="24"/>
        </w:rPr>
        <w:t>kekuatan</w:t>
      </w:r>
      <w:proofErr w:type="spellEnd"/>
      <w:r w:rsidRPr="00F045E2">
        <w:rPr>
          <w:bCs/>
          <w:szCs w:val="24"/>
        </w:rPr>
        <w:t xml:space="preserve">, </w:t>
      </w:r>
      <w:proofErr w:type="spellStart"/>
      <w:r w:rsidRPr="00F045E2">
        <w:rPr>
          <w:bCs/>
          <w:szCs w:val="24"/>
        </w:rPr>
        <w:t>keawetan</w:t>
      </w:r>
      <w:proofErr w:type="spellEnd"/>
      <w:r w:rsidRPr="00F045E2">
        <w:rPr>
          <w:bCs/>
          <w:szCs w:val="24"/>
        </w:rPr>
        <w:t xml:space="preserve">, dan </w:t>
      </w:r>
      <w:proofErr w:type="spellStart"/>
      <w:r w:rsidRPr="00F045E2">
        <w:rPr>
          <w:bCs/>
          <w:szCs w:val="24"/>
        </w:rPr>
        <w:t>keindahannya</w:t>
      </w:r>
      <w:proofErr w:type="spellEnd"/>
      <w:r w:rsidRPr="00F045E2">
        <w:rPr>
          <w:bCs/>
          <w:szCs w:val="24"/>
        </w:rPr>
        <w:t xml:space="preserve">. </w:t>
      </w:r>
      <w:proofErr w:type="spellStart"/>
      <w:r w:rsidRPr="00F045E2">
        <w:rPr>
          <w:bCs/>
          <w:szCs w:val="24"/>
        </w:rPr>
        <w:t>Meskipun</w:t>
      </w:r>
      <w:proofErr w:type="spellEnd"/>
      <w:r w:rsidRPr="00F045E2">
        <w:rPr>
          <w:bCs/>
          <w:szCs w:val="24"/>
        </w:rPr>
        <w:t xml:space="preserve"> </w:t>
      </w:r>
      <w:proofErr w:type="spellStart"/>
      <w:r w:rsidRPr="00F045E2">
        <w:rPr>
          <w:bCs/>
          <w:szCs w:val="24"/>
        </w:rPr>
        <w:t>keras</w:t>
      </w:r>
      <w:proofErr w:type="spellEnd"/>
      <w:r w:rsidRPr="00F045E2">
        <w:rPr>
          <w:bCs/>
          <w:szCs w:val="24"/>
        </w:rPr>
        <w:t xml:space="preserve"> dan </w:t>
      </w:r>
      <w:proofErr w:type="spellStart"/>
      <w:r w:rsidRPr="00F045E2">
        <w:rPr>
          <w:bCs/>
          <w:szCs w:val="24"/>
        </w:rPr>
        <w:t>kuat</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mudah</w:t>
      </w:r>
      <w:proofErr w:type="spellEnd"/>
      <w:r w:rsidRPr="00F045E2">
        <w:rPr>
          <w:bCs/>
          <w:szCs w:val="24"/>
        </w:rPr>
        <w:t xml:space="preserve"> </w:t>
      </w:r>
      <w:proofErr w:type="spellStart"/>
      <w:r w:rsidRPr="00F045E2">
        <w:rPr>
          <w:bCs/>
          <w:szCs w:val="24"/>
        </w:rPr>
        <w:t>dipotong</w:t>
      </w:r>
      <w:proofErr w:type="spellEnd"/>
      <w:r w:rsidRPr="00F045E2">
        <w:rPr>
          <w:bCs/>
          <w:szCs w:val="24"/>
        </w:rPr>
        <w:t xml:space="preserve"> dan </w:t>
      </w:r>
      <w:proofErr w:type="spellStart"/>
      <w:r w:rsidRPr="00F045E2">
        <w:rPr>
          <w:bCs/>
          <w:szCs w:val="24"/>
        </w:rPr>
        <w:t>dikerjakan</w:t>
      </w:r>
      <w:proofErr w:type="spellEnd"/>
      <w:r w:rsidRPr="00F045E2">
        <w:rPr>
          <w:bCs/>
          <w:szCs w:val="24"/>
        </w:rPr>
        <w:t xml:space="preserve">, </w:t>
      </w:r>
      <w:proofErr w:type="spellStart"/>
      <w:r w:rsidRPr="00F045E2">
        <w:rPr>
          <w:bCs/>
          <w:szCs w:val="24"/>
        </w:rPr>
        <w:t>sehingga</w:t>
      </w:r>
      <w:proofErr w:type="spellEnd"/>
      <w:r w:rsidRPr="00F045E2">
        <w:rPr>
          <w:bCs/>
          <w:szCs w:val="24"/>
        </w:rPr>
        <w:t xml:space="preserve"> </w:t>
      </w:r>
      <w:proofErr w:type="spellStart"/>
      <w:r w:rsidRPr="00F045E2">
        <w:rPr>
          <w:bCs/>
          <w:szCs w:val="24"/>
        </w:rPr>
        <w:t>disukai</w:t>
      </w:r>
      <w:proofErr w:type="spellEnd"/>
      <w:r w:rsidRPr="00F045E2">
        <w:rPr>
          <w:bCs/>
          <w:szCs w:val="24"/>
        </w:rPr>
        <w:t xml:space="preserve"> </w:t>
      </w:r>
      <w:proofErr w:type="spellStart"/>
      <w:r w:rsidRPr="00F045E2">
        <w:rPr>
          <w:bCs/>
          <w:szCs w:val="24"/>
        </w:rPr>
        <w:t>untuk</w:t>
      </w:r>
      <w:proofErr w:type="spellEnd"/>
      <w:r w:rsidRPr="00F045E2">
        <w:rPr>
          <w:bCs/>
          <w:szCs w:val="24"/>
        </w:rPr>
        <w:t xml:space="preserve"> </w:t>
      </w:r>
      <w:proofErr w:type="spellStart"/>
      <w:r w:rsidRPr="00F045E2">
        <w:rPr>
          <w:bCs/>
          <w:szCs w:val="24"/>
        </w:rPr>
        <w:t>membuat</w:t>
      </w:r>
      <w:proofErr w:type="spellEnd"/>
      <w:r w:rsidRPr="00F045E2">
        <w:rPr>
          <w:bCs/>
          <w:szCs w:val="24"/>
        </w:rPr>
        <w:t xml:space="preserve"> furniture dan </w:t>
      </w:r>
      <w:proofErr w:type="spellStart"/>
      <w:r w:rsidRPr="00F045E2">
        <w:rPr>
          <w:bCs/>
          <w:szCs w:val="24"/>
        </w:rPr>
        <w:t>ukir-ukiran</w:t>
      </w:r>
      <w:proofErr w:type="spellEnd"/>
      <w:r w:rsidRPr="00F045E2">
        <w:rPr>
          <w:bCs/>
          <w:szCs w:val="24"/>
        </w:rPr>
        <w:t xml:space="preserve"> (</w:t>
      </w:r>
      <w:proofErr w:type="spellStart"/>
      <w:r w:rsidRPr="00F045E2">
        <w:rPr>
          <w:bCs/>
          <w:szCs w:val="24"/>
        </w:rPr>
        <w:t>Sumarna</w:t>
      </w:r>
      <w:proofErr w:type="spellEnd"/>
      <w:r w:rsidRPr="00F045E2">
        <w:rPr>
          <w:bCs/>
          <w:szCs w:val="24"/>
        </w:rPr>
        <w:t>, 2015).</w:t>
      </w:r>
      <w:r>
        <w:rPr>
          <w:bCs/>
          <w:szCs w:val="24"/>
        </w:rPr>
        <w:t xml:space="preserve"> </w:t>
      </w:r>
      <w:r w:rsidRPr="00F045E2">
        <w:rPr>
          <w:bCs/>
          <w:szCs w:val="24"/>
        </w:rPr>
        <w:t xml:space="preserve">Salah </w:t>
      </w:r>
      <w:proofErr w:type="spellStart"/>
      <w:r w:rsidRPr="00F045E2">
        <w:rPr>
          <w:bCs/>
          <w:szCs w:val="24"/>
        </w:rPr>
        <w:t>satu</w:t>
      </w:r>
      <w:proofErr w:type="spellEnd"/>
      <w:r w:rsidRPr="00F045E2">
        <w:rPr>
          <w:bCs/>
          <w:szCs w:val="24"/>
        </w:rPr>
        <w:t xml:space="preserve"> </w:t>
      </w:r>
      <w:proofErr w:type="spellStart"/>
      <w:r w:rsidRPr="00F045E2">
        <w:rPr>
          <w:bCs/>
          <w:szCs w:val="24"/>
        </w:rPr>
        <w:t>daerah</w:t>
      </w:r>
      <w:proofErr w:type="spellEnd"/>
      <w:r w:rsidRPr="00F045E2">
        <w:rPr>
          <w:bCs/>
          <w:szCs w:val="24"/>
        </w:rPr>
        <w:t xml:space="preserve"> yang </w:t>
      </w:r>
      <w:proofErr w:type="spellStart"/>
      <w:r w:rsidRPr="00F045E2">
        <w:rPr>
          <w:bCs/>
          <w:szCs w:val="24"/>
        </w:rPr>
        <w:t>banyak</w:t>
      </w:r>
      <w:proofErr w:type="spellEnd"/>
      <w:r w:rsidRPr="00F045E2">
        <w:rPr>
          <w:bCs/>
          <w:szCs w:val="24"/>
        </w:rPr>
        <w:t xml:space="preserve"> </w:t>
      </w:r>
      <w:proofErr w:type="spellStart"/>
      <w:r w:rsidRPr="00F045E2">
        <w:rPr>
          <w:bCs/>
          <w:szCs w:val="24"/>
        </w:rPr>
        <w:t>memanfaatkan</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untuk</w:t>
      </w:r>
      <w:proofErr w:type="spellEnd"/>
      <w:r w:rsidRPr="00F045E2">
        <w:rPr>
          <w:bCs/>
          <w:szCs w:val="24"/>
        </w:rPr>
        <w:t xml:space="preserve"> </w:t>
      </w:r>
      <w:proofErr w:type="spellStart"/>
      <w:r w:rsidRPr="00F045E2">
        <w:rPr>
          <w:bCs/>
          <w:szCs w:val="24"/>
        </w:rPr>
        <w:t>diubah</w:t>
      </w:r>
      <w:proofErr w:type="spellEnd"/>
      <w:r w:rsidRPr="00F045E2">
        <w:rPr>
          <w:bCs/>
          <w:szCs w:val="24"/>
        </w:rPr>
        <w:t xml:space="preserve"> </w:t>
      </w:r>
      <w:proofErr w:type="spellStart"/>
      <w:r w:rsidRPr="00F045E2">
        <w:rPr>
          <w:bCs/>
          <w:szCs w:val="24"/>
        </w:rPr>
        <w:t>menjadi</w:t>
      </w:r>
      <w:proofErr w:type="spellEnd"/>
      <w:r w:rsidRPr="00F045E2">
        <w:rPr>
          <w:bCs/>
          <w:szCs w:val="24"/>
        </w:rPr>
        <w:t xml:space="preserve"> </w:t>
      </w:r>
      <w:proofErr w:type="spellStart"/>
      <w:r w:rsidRPr="00F045E2">
        <w:rPr>
          <w:bCs/>
          <w:szCs w:val="24"/>
        </w:rPr>
        <w:t>mebel</w:t>
      </w:r>
      <w:proofErr w:type="spellEnd"/>
      <w:r w:rsidRPr="00F045E2">
        <w:rPr>
          <w:bCs/>
          <w:szCs w:val="24"/>
        </w:rPr>
        <w:t xml:space="preserve"> </w:t>
      </w:r>
      <w:proofErr w:type="spellStart"/>
      <w:r w:rsidRPr="00F045E2">
        <w:rPr>
          <w:bCs/>
          <w:szCs w:val="24"/>
        </w:rPr>
        <w:t>rumahan</w:t>
      </w:r>
      <w:proofErr w:type="spellEnd"/>
      <w:r w:rsidRPr="00F045E2">
        <w:rPr>
          <w:bCs/>
          <w:szCs w:val="24"/>
        </w:rPr>
        <w:t xml:space="preserve"> </w:t>
      </w:r>
      <w:proofErr w:type="spellStart"/>
      <w:r w:rsidRPr="00F045E2">
        <w:rPr>
          <w:bCs/>
          <w:szCs w:val="24"/>
        </w:rPr>
        <w:t>adalah</w:t>
      </w:r>
      <w:proofErr w:type="spellEnd"/>
      <w:r w:rsidRPr="00F045E2">
        <w:rPr>
          <w:bCs/>
          <w:szCs w:val="24"/>
        </w:rPr>
        <w:t xml:space="preserve"> </w:t>
      </w:r>
      <w:proofErr w:type="spellStart"/>
      <w:r w:rsidRPr="00F045E2">
        <w:rPr>
          <w:bCs/>
          <w:szCs w:val="24"/>
        </w:rPr>
        <w:t>Demak</w:t>
      </w:r>
      <w:proofErr w:type="spellEnd"/>
      <w:r w:rsidRPr="00F045E2">
        <w:rPr>
          <w:bCs/>
          <w:szCs w:val="24"/>
        </w:rPr>
        <w:t xml:space="preserve">. Dari </w:t>
      </w:r>
      <w:proofErr w:type="spellStart"/>
      <w:r w:rsidRPr="00F045E2">
        <w:rPr>
          <w:bCs/>
          <w:szCs w:val="24"/>
        </w:rPr>
        <w:t>industri</w:t>
      </w:r>
      <w:proofErr w:type="spellEnd"/>
      <w:r w:rsidRPr="00F045E2">
        <w:rPr>
          <w:bCs/>
          <w:szCs w:val="24"/>
        </w:rPr>
        <w:t xml:space="preserve"> </w:t>
      </w:r>
      <w:proofErr w:type="spellStart"/>
      <w:r w:rsidRPr="00F045E2">
        <w:rPr>
          <w:bCs/>
          <w:szCs w:val="24"/>
        </w:rPr>
        <w:t>mebel</w:t>
      </w:r>
      <w:proofErr w:type="spellEnd"/>
      <w:r w:rsidRPr="00F045E2">
        <w:rPr>
          <w:bCs/>
          <w:szCs w:val="24"/>
        </w:rPr>
        <w:t xml:space="preserve"> </w:t>
      </w:r>
      <w:proofErr w:type="spellStart"/>
      <w:r w:rsidRPr="00F045E2">
        <w:rPr>
          <w:bCs/>
          <w:szCs w:val="24"/>
        </w:rPr>
        <w:t>ini</w:t>
      </w:r>
      <w:proofErr w:type="spellEnd"/>
      <w:r w:rsidRPr="00F045E2">
        <w:rPr>
          <w:bCs/>
          <w:szCs w:val="24"/>
        </w:rPr>
        <w:t xml:space="preserve"> </w:t>
      </w:r>
      <w:proofErr w:type="spellStart"/>
      <w:r w:rsidRPr="00F045E2">
        <w:rPr>
          <w:bCs/>
          <w:szCs w:val="24"/>
        </w:rPr>
        <w:t>banyak</w:t>
      </w:r>
      <w:proofErr w:type="spellEnd"/>
      <w:r w:rsidRPr="00F045E2">
        <w:rPr>
          <w:bCs/>
          <w:szCs w:val="24"/>
        </w:rPr>
        <w:t xml:space="preserve"> </w:t>
      </w:r>
      <w:proofErr w:type="spellStart"/>
      <w:r w:rsidRPr="00F045E2">
        <w:rPr>
          <w:bCs/>
          <w:szCs w:val="24"/>
        </w:rPr>
        <w:t>menghasilkan</w:t>
      </w:r>
      <w:proofErr w:type="spellEnd"/>
      <w:r w:rsidRPr="00F045E2">
        <w:rPr>
          <w:bCs/>
          <w:szCs w:val="24"/>
        </w:rPr>
        <w:t xml:space="preserve"> </w:t>
      </w:r>
      <w:proofErr w:type="spellStart"/>
      <w:r w:rsidRPr="00F045E2">
        <w:rPr>
          <w:bCs/>
          <w:szCs w:val="24"/>
        </w:rPr>
        <w:t>limbah</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yang </w:t>
      </w:r>
      <w:proofErr w:type="spellStart"/>
      <w:r w:rsidRPr="00F045E2">
        <w:rPr>
          <w:bCs/>
          <w:szCs w:val="24"/>
        </w:rPr>
        <w:t>berupa</w:t>
      </w:r>
      <w:proofErr w:type="spellEnd"/>
      <w:r w:rsidRPr="00F045E2">
        <w:rPr>
          <w:bCs/>
          <w:szCs w:val="24"/>
        </w:rPr>
        <w:t xml:space="preserve"> </w:t>
      </w:r>
      <w:proofErr w:type="spellStart"/>
      <w:r w:rsidRPr="00F045E2">
        <w:rPr>
          <w:bCs/>
          <w:szCs w:val="24"/>
        </w:rPr>
        <w:t>serbuk</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grajen</w:t>
      </w:r>
      <w:proofErr w:type="spellEnd"/>
      <w:r w:rsidRPr="00F045E2">
        <w:rPr>
          <w:bCs/>
          <w:szCs w:val="24"/>
        </w:rPr>
        <w:t xml:space="preserve">). Dari </w:t>
      </w:r>
      <w:proofErr w:type="spellStart"/>
      <w:r w:rsidRPr="00F045E2">
        <w:rPr>
          <w:bCs/>
          <w:szCs w:val="24"/>
        </w:rPr>
        <w:t>hasil</w:t>
      </w:r>
      <w:proofErr w:type="spellEnd"/>
      <w:r w:rsidRPr="00F045E2">
        <w:rPr>
          <w:bCs/>
          <w:szCs w:val="24"/>
        </w:rPr>
        <w:t xml:space="preserve"> </w:t>
      </w:r>
      <w:proofErr w:type="spellStart"/>
      <w:r w:rsidRPr="00F045E2">
        <w:rPr>
          <w:bCs/>
          <w:szCs w:val="24"/>
        </w:rPr>
        <w:t>pengamatan</w:t>
      </w:r>
      <w:proofErr w:type="spellEnd"/>
      <w:r w:rsidRPr="00F045E2">
        <w:rPr>
          <w:bCs/>
          <w:szCs w:val="24"/>
        </w:rPr>
        <w:t xml:space="preserve"> yang </w:t>
      </w:r>
      <w:proofErr w:type="spellStart"/>
      <w:r w:rsidRPr="00F045E2">
        <w:rPr>
          <w:bCs/>
          <w:szCs w:val="24"/>
        </w:rPr>
        <w:t>dilakukan</w:t>
      </w:r>
      <w:proofErr w:type="spellEnd"/>
      <w:r w:rsidRPr="00F045E2">
        <w:rPr>
          <w:bCs/>
          <w:szCs w:val="24"/>
        </w:rPr>
        <w:t xml:space="preserve"> </w:t>
      </w:r>
      <w:proofErr w:type="spellStart"/>
      <w:r w:rsidRPr="00F045E2">
        <w:rPr>
          <w:bCs/>
          <w:szCs w:val="24"/>
        </w:rPr>
        <w:t>saat</w:t>
      </w:r>
      <w:proofErr w:type="spellEnd"/>
      <w:r w:rsidRPr="00F045E2">
        <w:rPr>
          <w:bCs/>
          <w:szCs w:val="24"/>
        </w:rPr>
        <w:t xml:space="preserve"> di </w:t>
      </w:r>
      <w:proofErr w:type="spellStart"/>
      <w:r w:rsidRPr="00F045E2">
        <w:rPr>
          <w:bCs/>
          <w:szCs w:val="24"/>
        </w:rPr>
        <w:t>lapangan</w:t>
      </w:r>
      <w:proofErr w:type="spellEnd"/>
      <w:r w:rsidRPr="00F045E2">
        <w:rPr>
          <w:bCs/>
          <w:szCs w:val="24"/>
        </w:rPr>
        <w:t xml:space="preserve">, </w:t>
      </w:r>
      <w:proofErr w:type="spellStart"/>
      <w:r w:rsidRPr="00F045E2">
        <w:rPr>
          <w:bCs/>
          <w:szCs w:val="24"/>
        </w:rPr>
        <w:t>limbah</w:t>
      </w:r>
      <w:proofErr w:type="spellEnd"/>
      <w:r w:rsidRPr="00F045E2">
        <w:rPr>
          <w:bCs/>
          <w:szCs w:val="24"/>
        </w:rPr>
        <w:t xml:space="preserve"> </w:t>
      </w:r>
      <w:proofErr w:type="spellStart"/>
      <w:r w:rsidRPr="00F045E2">
        <w:rPr>
          <w:bCs/>
          <w:szCs w:val="24"/>
        </w:rPr>
        <w:t>serbuk</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yang </w:t>
      </w:r>
      <w:proofErr w:type="spellStart"/>
      <w:r w:rsidRPr="00F045E2">
        <w:rPr>
          <w:bCs/>
          <w:szCs w:val="24"/>
        </w:rPr>
        <w:t>dihasilkan</w:t>
      </w:r>
      <w:proofErr w:type="spellEnd"/>
      <w:r w:rsidRPr="00F045E2">
        <w:rPr>
          <w:bCs/>
          <w:szCs w:val="24"/>
        </w:rPr>
        <w:t xml:space="preserve"> </w:t>
      </w:r>
      <w:proofErr w:type="spellStart"/>
      <w:r w:rsidRPr="00F045E2">
        <w:rPr>
          <w:bCs/>
          <w:szCs w:val="24"/>
        </w:rPr>
        <w:t>hanya</w:t>
      </w:r>
      <w:proofErr w:type="spellEnd"/>
      <w:r w:rsidRPr="00F045E2">
        <w:rPr>
          <w:bCs/>
          <w:szCs w:val="24"/>
        </w:rPr>
        <w:t xml:space="preserve"> </w:t>
      </w:r>
      <w:proofErr w:type="spellStart"/>
      <w:r w:rsidRPr="00F045E2">
        <w:rPr>
          <w:bCs/>
          <w:szCs w:val="24"/>
        </w:rPr>
        <w:t>dibuang</w:t>
      </w:r>
      <w:proofErr w:type="spellEnd"/>
      <w:r w:rsidRPr="00F045E2">
        <w:rPr>
          <w:bCs/>
          <w:szCs w:val="24"/>
        </w:rPr>
        <w:t xml:space="preserve"> dan </w:t>
      </w:r>
      <w:proofErr w:type="spellStart"/>
      <w:r w:rsidRPr="00F045E2">
        <w:rPr>
          <w:bCs/>
          <w:szCs w:val="24"/>
        </w:rPr>
        <w:t>dibakar</w:t>
      </w:r>
      <w:proofErr w:type="spellEnd"/>
      <w:r w:rsidRPr="00F045E2">
        <w:rPr>
          <w:bCs/>
          <w:szCs w:val="24"/>
        </w:rPr>
        <w:t xml:space="preserve">. Oleh </w:t>
      </w:r>
      <w:proofErr w:type="spellStart"/>
      <w:r w:rsidRPr="00F045E2">
        <w:rPr>
          <w:bCs/>
          <w:szCs w:val="24"/>
        </w:rPr>
        <w:t>karena</w:t>
      </w:r>
      <w:proofErr w:type="spellEnd"/>
      <w:r w:rsidRPr="00F045E2">
        <w:rPr>
          <w:bCs/>
          <w:szCs w:val="24"/>
        </w:rPr>
        <w:t xml:space="preserve"> </w:t>
      </w:r>
      <w:proofErr w:type="spellStart"/>
      <w:r w:rsidRPr="00F045E2">
        <w:rPr>
          <w:bCs/>
          <w:szCs w:val="24"/>
        </w:rPr>
        <w:t>itu</w:t>
      </w:r>
      <w:proofErr w:type="spellEnd"/>
      <w:r w:rsidRPr="00F045E2">
        <w:rPr>
          <w:bCs/>
          <w:szCs w:val="24"/>
        </w:rPr>
        <w:t xml:space="preserve">, agar </w:t>
      </w:r>
      <w:proofErr w:type="spellStart"/>
      <w:r w:rsidRPr="00F045E2">
        <w:rPr>
          <w:bCs/>
          <w:szCs w:val="24"/>
        </w:rPr>
        <w:t>limbah</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lebih</w:t>
      </w:r>
      <w:proofErr w:type="spellEnd"/>
      <w:r w:rsidRPr="00F045E2">
        <w:rPr>
          <w:bCs/>
          <w:szCs w:val="24"/>
        </w:rPr>
        <w:t xml:space="preserve"> </w:t>
      </w:r>
      <w:proofErr w:type="spellStart"/>
      <w:r w:rsidRPr="00F045E2">
        <w:rPr>
          <w:bCs/>
          <w:szCs w:val="24"/>
        </w:rPr>
        <w:t>bermanfaat</w:t>
      </w:r>
      <w:proofErr w:type="spellEnd"/>
      <w:r w:rsidRPr="00F045E2">
        <w:rPr>
          <w:bCs/>
          <w:szCs w:val="24"/>
        </w:rPr>
        <w:t xml:space="preserve"> </w:t>
      </w:r>
      <w:proofErr w:type="spellStart"/>
      <w:r w:rsidRPr="00F045E2">
        <w:rPr>
          <w:bCs/>
          <w:szCs w:val="24"/>
        </w:rPr>
        <w:t>dapat</w:t>
      </w:r>
      <w:proofErr w:type="spellEnd"/>
      <w:r w:rsidRPr="00F045E2">
        <w:rPr>
          <w:bCs/>
          <w:szCs w:val="24"/>
        </w:rPr>
        <w:t xml:space="preserve"> </w:t>
      </w:r>
      <w:proofErr w:type="spellStart"/>
      <w:r w:rsidRPr="00F045E2">
        <w:rPr>
          <w:bCs/>
          <w:szCs w:val="24"/>
        </w:rPr>
        <w:t>dijadikan</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dasar</w:t>
      </w:r>
      <w:proofErr w:type="spellEnd"/>
      <w:r w:rsidRPr="00F045E2">
        <w:rPr>
          <w:bCs/>
          <w:szCs w:val="24"/>
        </w:rPr>
        <w:t xml:space="preserve"> </w:t>
      </w:r>
      <w:proofErr w:type="spellStart"/>
      <w:r w:rsidRPr="00F045E2">
        <w:rPr>
          <w:bCs/>
          <w:szCs w:val="24"/>
        </w:rPr>
        <w:t>untuk</w:t>
      </w:r>
      <w:proofErr w:type="spellEnd"/>
      <w:r w:rsidRPr="00F045E2">
        <w:rPr>
          <w:bCs/>
          <w:szCs w:val="24"/>
        </w:rPr>
        <w:t xml:space="preserve"> </w:t>
      </w:r>
      <w:proofErr w:type="spellStart"/>
      <w:r w:rsidRPr="00F045E2">
        <w:rPr>
          <w:bCs/>
          <w:szCs w:val="24"/>
        </w:rPr>
        <w:t>pembuatan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Pr>
          <w:bCs/>
          <w:szCs w:val="24"/>
        </w:rPr>
        <w:t>.</w:t>
      </w:r>
    </w:p>
    <w:p w14:paraId="0D8B916D" w14:textId="77777777" w:rsidR="00F045E2" w:rsidRDefault="00F045E2" w:rsidP="00F045E2">
      <w:pPr>
        <w:tabs>
          <w:tab w:val="left" w:pos="4672"/>
        </w:tabs>
        <w:spacing w:before="0" w:line="240" w:lineRule="auto"/>
        <w:rPr>
          <w:bCs/>
          <w:szCs w:val="24"/>
        </w:rPr>
      </w:pPr>
      <w:proofErr w:type="spellStart"/>
      <w:r w:rsidRPr="00F045E2">
        <w:rPr>
          <w:bCs/>
          <w:szCs w:val="24"/>
        </w:rPr>
        <w:t>Menurut</w:t>
      </w:r>
      <w:proofErr w:type="spellEnd"/>
      <w:r w:rsidRPr="00F045E2">
        <w:rPr>
          <w:bCs/>
          <w:szCs w:val="24"/>
        </w:rPr>
        <w:t xml:space="preserve"> </w:t>
      </w:r>
      <w:proofErr w:type="spellStart"/>
      <w:r w:rsidRPr="00F045E2">
        <w:rPr>
          <w:bCs/>
          <w:szCs w:val="24"/>
        </w:rPr>
        <w:t>Fransiskus</w:t>
      </w:r>
      <w:proofErr w:type="spellEnd"/>
      <w:r w:rsidRPr="00F045E2">
        <w:rPr>
          <w:bCs/>
          <w:szCs w:val="24"/>
        </w:rPr>
        <w:t xml:space="preserve"> </w:t>
      </w:r>
      <w:proofErr w:type="spellStart"/>
      <w:r w:rsidRPr="00F045E2">
        <w:rPr>
          <w:bCs/>
          <w:szCs w:val="24"/>
        </w:rPr>
        <w:t>dkk</w:t>
      </w:r>
      <w:proofErr w:type="spellEnd"/>
      <w:r w:rsidRPr="00F045E2">
        <w:rPr>
          <w:bCs/>
          <w:szCs w:val="24"/>
        </w:rPr>
        <w:t xml:space="preserve">. (2016)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adalah</w:t>
      </w:r>
      <w:proofErr w:type="spellEnd"/>
      <w:r w:rsidRPr="00F045E2">
        <w:rPr>
          <w:bCs/>
          <w:szCs w:val="24"/>
        </w:rPr>
        <w:t xml:space="preserve"> salah </w:t>
      </w:r>
      <w:proofErr w:type="spellStart"/>
      <w:r w:rsidRPr="00F045E2">
        <w:rPr>
          <w:bCs/>
          <w:szCs w:val="24"/>
        </w:rPr>
        <w:t>satu</w:t>
      </w:r>
      <w:proofErr w:type="spellEnd"/>
      <w:r w:rsidRPr="00F045E2">
        <w:rPr>
          <w:bCs/>
          <w:szCs w:val="24"/>
        </w:rPr>
        <w:t xml:space="preserve"> </w:t>
      </w:r>
      <w:proofErr w:type="spellStart"/>
      <w:r w:rsidRPr="00F045E2">
        <w:rPr>
          <w:bCs/>
          <w:szCs w:val="24"/>
        </w:rPr>
        <w:t>jenis</w:t>
      </w:r>
      <w:proofErr w:type="spellEnd"/>
      <w:r w:rsidRPr="00F045E2">
        <w:rPr>
          <w:bCs/>
          <w:szCs w:val="24"/>
        </w:rPr>
        <w:t xml:space="preserve"> </w:t>
      </w:r>
      <w:proofErr w:type="spellStart"/>
      <w:r w:rsidRPr="00F045E2">
        <w:rPr>
          <w:bCs/>
          <w:szCs w:val="24"/>
        </w:rPr>
        <w:t>produk</w:t>
      </w:r>
      <w:proofErr w:type="spellEnd"/>
      <w:r w:rsidRPr="00F045E2">
        <w:rPr>
          <w:bCs/>
          <w:szCs w:val="24"/>
        </w:rPr>
        <w:t xml:space="preserve"> </w:t>
      </w:r>
      <w:proofErr w:type="spellStart"/>
      <w:r w:rsidRPr="00F045E2">
        <w:rPr>
          <w:bCs/>
          <w:szCs w:val="24"/>
        </w:rPr>
        <w:t>komposit</w:t>
      </w:r>
      <w:proofErr w:type="spellEnd"/>
      <w:r w:rsidRPr="00F045E2">
        <w:rPr>
          <w:bCs/>
          <w:szCs w:val="24"/>
        </w:rPr>
        <w:t xml:space="preserve"> </w:t>
      </w:r>
      <w:proofErr w:type="spellStart"/>
      <w:r w:rsidRPr="00F045E2">
        <w:rPr>
          <w:bCs/>
          <w:szCs w:val="24"/>
        </w:rPr>
        <w:t>atau</w:t>
      </w:r>
      <w:proofErr w:type="spellEnd"/>
      <w:r w:rsidRPr="00F045E2">
        <w:rPr>
          <w:bCs/>
          <w:szCs w:val="24"/>
        </w:rPr>
        <w:t xml:space="preserve"> panel </w:t>
      </w:r>
      <w:proofErr w:type="spellStart"/>
      <w:r w:rsidRPr="00F045E2">
        <w:rPr>
          <w:bCs/>
          <w:szCs w:val="24"/>
        </w:rPr>
        <w:t>kayu</w:t>
      </w:r>
      <w:proofErr w:type="spellEnd"/>
      <w:r w:rsidRPr="00F045E2">
        <w:rPr>
          <w:bCs/>
          <w:szCs w:val="24"/>
        </w:rPr>
        <w:t xml:space="preserve"> yang </w:t>
      </w:r>
      <w:proofErr w:type="spellStart"/>
      <w:r w:rsidRPr="00F045E2">
        <w:rPr>
          <w:bCs/>
          <w:szCs w:val="24"/>
        </w:rPr>
        <w:t>terbuat</w:t>
      </w:r>
      <w:proofErr w:type="spellEnd"/>
      <w:r w:rsidRPr="00F045E2">
        <w:rPr>
          <w:bCs/>
          <w:szCs w:val="24"/>
        </w:rPr>
        <w:t xml:space="preserve"> </w:t>
      </w:r>
      <w:proofErr w:type="spellStart"/>
      <w:r w:rsidRPr="00F045E2">
        <w:rPr>
          <w:bCs/>
          <w:szCs w:val="24"/>
        </w:rPr>
        <w:t>dari</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atau</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lignoselulosa</w:t>
      </w:r>
      <w:proofErr w:type="spellEnd"/>
      <w:r w:rsidRPr="00F045E2">
        <w:rPr>
          <w:bCs/>
          <w:szCs w:val="24"/>
        </w:rPr>
        <w:t xml:space="preserve"> </w:t>
      </w:r>
      <w:proofErr w:type="spellStart"/>
      <w:r w:rsidRPr="00F045E2">
        <w:rPr>
          <w:bCs/>
          <w:szCs w:val="24"/>
        </w:rPr>
        <w:t>lainnya</w:t>
      </w:r>
      <w:proofErr w:type="spellEnd"/>
      <w:r w:rsidRPr="00F045E2">
        <w:rPr>
          <w:bCs/>
          <w:szCs w:val="24"/>
        </w:rPr>
        <w:t xml:space="preserve"> yang </w:t>
      </w:r>
      <w:proofErr w:type="spellStart"/>
      <w:r w:rsidRPr="00F045E2">
        <w:rPr>
          <w:bCs/>
          <w:szCs w:val="24"/>
        </w:rPr>
        <w:t>dipres</w:t>
      </w:r>
      <w:proofErr w:type="spellEnd"/>
      <w:r w:rsidRPr="00F045E2">
        <w:rPr>
          <w:bCs/>
          <w:szCs w:val="24"/>
        </w:rPr>
        <w:t xml:space="preserve"> </w:t>
      </w:r>
      <w:proofErr w:type="spellStart"/>
      <w:r w:rsidRPr="00F045E2">
        <w:rPr>
          <w:bCs/>
          <w:szCs w:val="24"/>
        </w:rPr>
        <w:t>panas</w:t>
      </w:r>
      <w:proofErr w:type="spellEnd"/>
      <w:r w:rsidRPr="00F045E2">
        <w:rPr>
          <w:bCs/>
          <w:szCs w:val="24"/>
        </w:rPr>
        <w:t xml:space="preserve"> </w:t>
      </w:r>
      <w:proofErr w:type="spellStart"/>
      <w:r w:rsidRPr="00F045E2">
        <w:rPr>
          <w:bCs/>
          <w:szCs w:val="24"/>
        </w:rPr>
        <w:t>sebelum</w:t>
      </w:r>
      <w:proofErr w:type="spellEnd"/>
      <w:r w:rsidRPr="00F045E2">
        <w:rPr>
          <w:bCs/>
          <w:szCs w:val="24"/>
        </w:rPr>
        <w:t xml:space="preserve"> </w:t>
      </w:r>
      <w:proofErr w:type="spellStart"/>
      <w:r w:rsidRPr="00F045E2">
        <w:rPr>
          <w:bCs/>
          <w:szCs w:val="24"/>
        </w:rPr>
        <w:t>direkatkan</w:t>
      </w:r>
      <w:proofErr w:type="spellEnd"/>
      <w:r w:rsidRPr="00F045E2">
        <w:rPr>
          <w:bCs/>
          <w:szCs w:val="24"/>
        </w:rPr>
        <w:t xml:space="preserve"> </w:t>
      </w:r>
      <w:proofErr w:type="spellStart"/>
      <w:r w:rsidRPr="00F045E2">
        <w:rPr>
          <w:bCs/>
          <w:szCs w:val="24"/>
        </w:rPr>
        <w:t>dengan</w:t>
      </w:r>
      <w:proofErr w:type="spellEnd"/>
      <w:r w:rsidRPr="00F045E2">
        <w:rPr>
          <w:bCs/>
          <w:szCs w:val="24"/>
        </w:rPr>
        <w:t xml:space="preserve"> </w:t>
      </w:r>
      <w:proofErr w:type="spellStart"/>
      <w:r w:rsidRPr="00F045E2">
        <w:rPr>
          <w:bCs/>
          <w:szCs w:val="24"/>
        </w:rPr>
        <w:t>perekat</w:t>
      </w:r>
      <w:proofErr w:type="spellEnd"/>
      <w:r w:rsidRPr="00F045E2">
        <w:rPr>
          <w:bCs/>
          <w:szCs w:val="24"/>
        </w:rPr>
        <w:t xml:space="preserve"> </w:t>
      </w:r>
      <w:proofErr w:type="spellStart"/>
      <w:r w:rsidRPr="00F045E2">
        <w:rPr>
          <w:bCs/>
          <w:szCs w:val="24"/>
        </w:rPr>
        <w:t>atau</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pengikat</w:t>
      </w:r>
      <w:proofErr w:type="spellEnd"/>
      <w:r w:rsidRPr="00F045E2">
        <w:rPr>
          <w:bCs/>
          <w:szCs w:val="24"/>
        </w:rPr>
        <w:t xml:space="preserve"> </w:t>
      </w:r>
      <w:proofErr w:type="spellStart"/>
      <w:r w:rsidRPr="00F045E2">
        <w:rPr>
          <w:bCs/>
          <w:szCs w:val="24"/>
        </w:rPr>
        <w:t>lainnya</w:t>
      </w:r>
      <w:proofErr w:type="spellEnd"/>
      <w:r>
        <w:rPr>
          <w:bCs/>
          <w:szCs w:val="24"/>
        </w:rPr>
        <w:t xml:space="preserve">. </w:t>
      </w:r>
      <w:proofErr w:type="spellStart"/>
      <w:r w:rsidRPr="00F045E2">
        <w:rPr>
          <w:bCs/>
          <w:szCs w:val="24"/>
        </w:rPr>
        <w:t>Berbagai</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baku</w:t>
      </w:r>
      <w:proofErr w:type="spellEnd"/>
      <w:r w:rsidRPr="00F045E2">
        <w:rPr>
          <w:bCs/>
          <w:szCs w:val="24"/>
        </w:rPr>
        <w:t xml:space="preserve"> </w:t>
      </w:r>
      <w:proofErr w:type="spellStart"/>
      <w:r w:rsidRPr="00F045E2">
        <w:rPr>
          <w:bCs/>
          <w:szCs w:val="24"/>
        </w:rPr>
        <w:t>telah</w:t>
      </w:r>
      <w:proofErr w:type="spellEnd"/>
      <w:r w:rsidRPr="00F045E2">
        <w:rPr>
          <w:bCs/>
          <w:szCs w:val="24"/>
        </w:rPr>
        <w:t xml:space="preserve"> </w:t>
      </w:r>
      <w:proofErr w:type="spellStart"/>
      <w:r w:rsidRPr="00F045E2">
        <w:rPr>
          <w:bCs/>
          <w:szCs w:val="24"/>
        </w:rPr>
        <w:t>digunakan</w:t>
      </w:r>
      <w:proofErr w:type="spellEnd"/>
      <w:r w:rsidRPr="00F045E2">
        <w:rPr>
          <w:bCs/>
          <w:szCs w:val="24"/>
        </w:rPr>
        <w:t xml:space="preserve"> </w:t>
      </w:r>
      <w:proofErr w:type="spellStart"/>
      <w:r w:rsidRPr="00F045E2">
        <w:rPr>
          <w:bCs/>
          <w:szCs w:val="24"/>
        </w:rPr>
        <w:t>dalam</w:t>
      </w:r>
      <w:proofErr w:type="spellEnd"/>
      <w:r w:rsidRPr="00F045E2">
        <w:rPr>
          <w:bCs/>
          <w:szCs w:val="24"/>
        </w:rPr>
        <w:t xml:space="preserve"> </w:t>
      </w:r>
      <w:proofErr w:type="spellStart"/>
      <w:r w:rsidRPr="00F045E2">
        <w:rPr>
          <w:bCs/>
          <w:szCs w:val="24"/>
        </w:rPr>
        <w:t>penelitian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seperti</w:t>
      </w:r>
      <w:proofErr w:type="spellEnd"/>
      <w:r w:rsidRPr="00F045E2">
        <w:rPr>
          <w:bCs/>
          <w:szCs w:val="24"/>
        </w:rPr>
        <w:t xml:space="preserve"> pada </w:t>
      </w:r>
      <w:proofErr w:type="spellStart"/>
      <w:r w:rsidRPr="00F045E2">
        <w:rPr>
          <w:bCs/>
          <w:szCs w:val="24"/>
        </w:rPr>
        <w:t>penelitian</w:t>
      </w:r>
      <w:proofErr w:type="spellEnd"/>
      <w:r w:rsidRPr="00F045E2">
        <w:rPr>
          <w:bCs/>
          <w:szCs w:val="24"/>
        </w:rPr>
        <w:t xml:space="preserve"> </w:t>
      </w:r>
      <w:proofErr w:type="spellStart"/>
      <w:r w:rsidRPr="00F045E2">
        <w:rPr>
          <w:bCs/>
          <w:szCs w:val="24"/>
        </w:rPr>
        <w:t>Supriyanto</w:t>
      </w:r>
      <w:proofErr w:type="spellEnd"/>
      <w:r w:rsidRPr="00F045E2">
        <w:rPr>
          <w:bCs/>
          <w:szCs w:val="24"/>
        </w:rPr>
        <w:t xml:space="preserve"> </w:t>
      </w:r>
      <w:proofErr w:type="spellStart"/>
      <w:r w:rsidRPr="00F045E2">
        <w:rPr>
          <w:bCs/>
          <w:szCs w:val="24"/>
        </w:rPr>
        <w:t>dkk</w:t>
      </w:r>
      <w:proofErr w:type="spellEnd"/>
      <w:r w:rsidRPr="00F045E2">
        <w:rPr>
          <w:bCs/>
          <w:szCs w:val="24"/>
        </w:rPr>
        <w:t xml:space="preserve">. (2020) </w:t>
      </w:r>
      <w:proofErr w:type="spellStart"/>
      <w:r w:rsidRPr="00F045E2">
        <w:rPr>
          <w:bCs/>
          <w:szCs w:val="24"/>
        </w:rPr>
        <w:t>memanfaatkan</w:t>
      </w:r>
      <w:proofErr w:type="spellEnd"/>
      <w:r w:rsidRPr="00F045E2">
        <w:rPr>
          <w:bCs/>
          <w:szCs w:val="24"/>
        </w:rPr>
        <w:t xml:space="preserve"> </w:t>
      </w:r>
      <w:proofErr w:type="spellStart"/>
      <w:r w:rsidRPr="00F045E2">
        <w:rPr>
          <w:bCs/>
          <w:szCs w:val="24"/>
        </w:rPr>
        <w:t>serbuk</w:t>
      </w:r>
      <w:proofErr w:type="spellEnd"/>
      <w:r w:rsidRPr="00F045E2">
        <w:rPr>
          <w:bCs/>
          <w:szCs w:val="24"/>
        </w:rPr>
        <w:t xml:space="preserve"> </w:t>
      </w:r>
      <w:proofErr w:type="spellStart"/>
      <w:r w:rsidRPr="00F045E2">
        <w:rPr>
          <w:bCs/>
          <w:szCs w:val="24"/>
        </w:rPr>
        <w:t>gergajian</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akasia</w:t>
      </w:r>
      <w:proofErr w:type="spellEnd"/>
      <w:r w:rsidRPr="00F045E2">
        <w:rPr>
          <w:bCs/>
          <w:szCs w:val="24"/>
        </w:rPr>
        <w:t xml:space="preserve"> </w:t>
      </w:r>
      <w:proofErr w:type="spellStart"/>
      <w:r w:rsidRPr="00F045E2">
        <w:rPr>
          <w:bCs/>
          <w:szCs w:val="24"/>
        </w:rPr>
        <w:t>mangium</w:t>
      </w:r>
      <w:proofErr w:type="spellEnd"/>
      <w:r w:rsidRPr="00F045E2">
        <w:rPr>
          <w:bCs/>
          <w:szCs w:val="24"/>
        </w:rPr>
        <w:t xml:space="preserve"> dan </w:t>
      </w:r>
      <w:proofErr w:type="spellStart"/>
      <w:r w:rsidRPr="00F045E2">
        <w:rPr>
          <w:bCs/>
          <w:szCs w:val="24"/>
        </w:rPr>
        <w:t>kayu</w:t>
      </w:r>
      <w:proofErr w:type="spellEnd"/>
      <w:r w:rsidRPr="00F045E2">
        <w:rPr>
          <w:bCs/>
          <w:szCs w:val="24"/>
        </w:rPr>
        <w:t xml:space="preserve"> </w:t>
      </w:r>
      <w:proofErr w:type="spellStart"/>
      <w:r w:rsidRPr="00F045E2">
        <w:rPr>
          <w:bCs/>
          <w:szCs w:val="24"/>
        </w:rPr>
        <w:t>sungkai</w:t>
      </w:r>
      <w:proofErr w:type="spellEnd"/>
      <w:r w:rsidRPr="00F045E2">
        <w:rPr>
          <w:bCs/>
          <w:szCs w:val="24"/>
        </w:rPr>
        <w:t xml:space="preserve">, </w:t>
      </w:r>
      <w:proofErr w:type="spellStart"/>
      <w:r w:rsidRPr="00F045E2">
        <w:rPr>
          <w:bCs/>
          <w:szCs w:val="24"/>
        </w:rPr>
        <w:t>penelitian</w:t>
      </w:r>
      <w:proofErr w:type="spellEnd"/>
      <w:r w:rsidRPr="00F045E2">
        <w:rPr>
          <w:bCs/>
          <w:szCs w:val="24"/>
        </w:rPr>
        <w:t xml:space="preserve"> </w:t>
      </w:r>
      <w:proofErr w:type="spellStart"/>
      <w:r w:rsidRPr="00F045E2">
        <w:rPr>
          <w:bCs/>
          <w:szCs w:val="24"/>
        </w:rPr>
        <w:t>Fransiskus</w:t>
      </w:r>
      <w:proofErr w:type="spellEnd"/>
      <w:r w:rsidRPr="00F045E2">
        <w:rPr>
          <w:bCs/>
          <w:szCs w:val="24"/>
        </w:rPr>
        <w:t xml:space="preserve"> </w:t>
      </w:r>
      <w:proofErr w:type="spellStart"/>
      <w:r w:rsidRPr="00F045E2">
        <w:rPr>
          <w:bCs/>
          <w:szCs w:val="24"/>
        </w:rPr>
        <w:t>dkk</w:t>
      </w:r>
      <w:proofErr w:type="spellEnd"/>
      <w:r w:rsidRPr="00F045E2">
        <w:rPr>
          <w:bCs/>
          <w:szCs w:val="24"/>
        </w:rPr>
        <w:t>. (2016</w:t>
      </w:r>
      <w:proofErr w:type="gramStart"/>
      <w:r w:rsidRPr="00F045E2">
        <w:rPr>
          <w:bCs/>
          <w:szCs w:val="24"/>
        </w:rPr>
        <w:t xml:space="preserve">)  </w:t>
      </w:r>
      <w:proofErr w:type="spellStart"/>
      <w:r w:rsidRPr="00F045E2">
        <w:rPr>
          <w:bCs/>
          <w:szCs w:val="24"/>
        </w:rPr>
        <w:t>menggunakan</w:t>
      </w:r>
      <w:proofErr w:type="spellEnd"/>
      <w:proofErr w:type="gramEnd"/>
      <w:r w:rsidRPr="00F045E2">
        <w:rPr>
          <w:bCs/>
          <w:szCs w:val="24"/>
        </w:rPr>
        <w:t xml:space="preserve"> </w:t>
      </w:r>
      <w:proofErr w:type="spellStart"/>
      <w:r w:rsidRPr="00F045E2">
        <w:rPr>
          <w:bCs/>
          <w:szCs w:val="24"/>
        </w:rPr>
        <w:t>campuran</w:t>
      </w:r>
      <w:proofErr w:type="spellEnd"/>
      <w:r w:rsidRPr="00F045E2">
        <w:rPr>
          <w:bCs/>
          <w:szCs w:val="24"/>
        </w:rPr>
        <w:t xml:space="preserve"> </w:t>
      </w:r>
      <w:proofErr w:type="spellStart"/>
      <w:r w:rsidRPr="00F045E2">
        <w:rPr>
          <w:bCs/>
          <w:szCs w:val="24"/>
        </w:rPr>
        <w:t>sabut</w:t>
      </w:r>
      <w:proofErr w:type="spellEnd"/>
      <w:r w:rsidRPr="00F045E2">
        <w:rPr>
          <w:bCs/>
          <w:szCs w:val="24"/>
        </w:rPr>
        <w:t xml:space="preserve"> </w:t>
      </w:r>
      <w:proofErr w:type="spellStart"/>
      <w:r w:rsidRPr="00F045E2">
        <w:rPr>
          <w:bCs/>
          <w:szCs w:val="24"/>
        </w:rPr>
        <w:t>kelapa</w:t>
      </w:r>
      <w:proofErr w:type="spellEnd"/>
      <w:r w:rsidRPr="00F045E2">
        <w:rPr>
          <w:bCs/>
          <w:szCs w:val="24"/>
        </w:rPr>
        <w:t xml:space="preserve"> dan </w:t>
      </w:r>
      <w:proofErr w:type="spellStart"/>
      <w:r w:rsidRPr="00F045E2">
        <w:rPr>
          <w:bCs/>
          <w:szCs w:val="24"/>
        </w:rPr>
        <w:t>p</w:t>
      </w:r>
      <w:r>
        <w:rPr>
          <w:bCs/>
          <w:szCs w:val="24"/>
        </w:rPr>
        <w:t>ertikel</w:t>
      </w:r>
      <w:proofErr w:type="spellEnd"/>
      <w:r>
        <w:rPr>
          <w:bCs/>
          <w:szCs w:val="24"/>
        </w:rPr>
        <w:t xml:space="preserve"> </w:t>
      </w:r>
      <w:proofErr w:type="spellStart"/>
      <w:r>
        <w:rPr>
          <w:bCs/>
          <w:szCs w:val="24"/>
        </w:rPr>
        <w:t>mahoni</w:t>
      </w:r>
      <w:proofErr w:type="spellEnd"/>
      <w:r>
        <w:rPr>
          <w:bCs/>
          <w:szCs w:val="24"/>
        </w:rPr>
        <w:t xml:space="preserve">, dan </w:t>
      </w:r>
      <w:proofErr w:type="spellStart"/>
      <w:r>
        <w:rPr>
          <w:bCs/>
          <w:szCs w:val="24"/>
        </w:rPr>
        <w:t>penelitian</w:t>
      </w:r>
      <w:proofErr w:type="spellEnd"/>
      <w:r>
        <w:rPr>
          <w:bCs/>
          <w:szCs w:val="24"/>
        </w:rPr>
        <w:t xml:space="preserve"> </w:t>
      </w:r>
      <w:proofErr w:type="spellStart"/>
      <w:r w:rsidRPr="00F045E2">
        <w:rPr>
          <w:bCs/>
          <w:szCs w:val="24"/>
        </w:rPr>
        <w:t>Nurramadhan</w:t>
      </w:r>
      <w:proofErr w:type="spellEnd"/>
      <w:r w:rsidRPr="00F045E2">
        <w:rPr>
          <w:bCs/>
          <w:szCs w:val="24"/>
        </w:rPr>
        <w:t xml:space="preserve"> </w:t>
      </w:r>
      <w:proofErr w:type="spellStart"/>
      <w:r w:rsidRPr="00F045E2">
        <w:rPr>
          <w:bCs/>
          <w:szCs w:val="24"/>
        </w:rPr>
        <w:t>dkk</w:t>
      </w:r>
      <w:proofErr w:type="spellEnd"/>
      <w:r w:rsidRPr="00F045E2">
        <w:rPr>
          <w:bCs/>
          <w:szCs w:val="24"/>
        </w:rPr>
        <w:t>. (2012</w:t>
      </w:r>
      <w:proofErr w:type="gramStart"/>
      <w:r w:rsidRPr="00F045E2">
        <w:rPr>
          <w:bCs/>
          <w:szCs w:val="24"/>
        </w:rPr>
        <w:t>)  yang</w:t>
      </w:r>
      <w:proofErr w:type="gramEnd"/>
      <w:r w:rsidRPr="00F045E2">
        <w:rPr>
          <w:bCs/>
          <w:szCs w:val="24"/>
        </w:rPr>
        <w:t xml:space="preserve"> </w:t>
      </w:r>
      <w:proofErr w:type="spellStart"/>
      <w:r w:rsidRPr="00F045E2">
        <w:rPr>
          <w:bCs/>
          <w:szCs w:val="24"/>
        </w:rPr>
        <w:t>menggunakan</w:t>
      </w:r>
      <w:proofErr w:type="spellEnd"/>
      <w:r w:rsidRPr="00F045E2">
        <w:rPr>
          <w:bCs/>
          <w:szCs w:val="24"/>
        </w:rPr>
        <w:t xml:space="preserve"> </w:t>
      </w:r>
      <w:proofErr w:type="spellStart"/>
      <w:r w:rsidRPr="00F045E2">
        <w:rPr>
          <w:bCs/>
          <w:szCs w:val="24"/>
        </w:rPr>
        <w:t>eceng</w:t>
      </w:r>
      <w:proofErr w:type="spellEnd"/>
      <w:r w:rsidRPr="00F045E2">
        <w:rPr>
          <w:bCs/>
          <w:szCs w:val="24"/>
        </w:rPr>
        <w:t xml:space="preserve"> </w:t>
      </w:r>
      <w:proofErr w:type="spellStart"/>
      <w:r w:rsidRPr="00F045E2">
        <w:rPr>
          <w:bCs/>
          <w:szCs w:val="24"/>
        </w:rPr>
        <w:t>gondok</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baku</w:t>
      </w:r>
      <w:proofErr w:type="spellEnd"/>
      <w:r w:rsidRPr="00F045E2">
        <w:rPr>
          <w:bCs/>
          <w:szCs w:val="24"/>
        </w:rPr>
        <w:t xml:space="preserve"> yang </w:t>
      </w:r>
      <w:proofErr w:type="spellStart"/>
      <w:r w:rsidRPr="00F045E2">
        <w:rPr>
          <w:bCs/>
          <w:szCs w:val="24"/>
        </w:rPr>
        <w:t>berbeda-beda</w:t>
      </w:r>
      <w:proofErr w:type="spellEnd"/>
      <w:r w:rsidRPr="00F045E2">
        <w:rPr>
          <w:bCs/>
          <w:szCs w:val="24"/>
        </w:rPr>
        <w:t xml:space="preserve"> </w:t>
      </w:r>
      <w:proofErr w:type="spellStart"/>
      <w:r w:rsidRPr="00F045E2">
        <w:rPr>
          <w:bCs/>
          <w:szCs w:val="24"/>
        </w:rPr>
        <w:t>tentunya</w:t>
      </w:r>
      <w:proofErr w:type="spellEnd"/>
      <w:r w:rsidRPr="00F045E2">
        <w:rPr>
          <w:bCs/>
          <w:szCs w:val="24"/>
        </w:rPr>
        <w:t xml:space="preserve"> </w:t>
      </w:r>
      <w:proofErr w:type="spellStart"/>
      <w:r w:rsidRPr="00F045E2">
        <w:rPr>
          <w:bCs/>
          <w:szCs w:val="24"/>
        </w:rPr>
        <w:t>akan</w:t>
      </w:r>
      <w:proofErr w:type="spellEnd"/>
      <w:r w:rsidRPr="00F045E2">
        <w:rPr>
          <w:bCs/>
          <w:szCs w:val="24"/>
        </w:rPr>
        <w:t xml:space="preserve"> </w:t>
      </w:r>
      <w:proofErr w:type="spellStart"/>
      <w:r w:rsidRPr="00F045E2">
        <w:rPr>
          <w:bCs/>
          <w:szCs w:val="24"/>
        </w:rPr>
        <w:t>menghasilkan</w:t>
      </w:r>
      <w:proofErr w:type="spellEnd"/>
      <w:r w:rsidRPr="00F045E2">
        <w:rPr>
          <w:bCs/>
          <w:szCs w:val="24"/>
        </w:rPr>
        <w:t xml:space="preserve"> </w:t>
      </w:r>
      <w:proofErr w:type="spellStart"/>
      <w:r w:rsidRPr="00F045E2">
        <w:rPr>
          <w:bCs/>
          <w:szCs w:val="24"/>
        </w:rPr>
        <w:t>kualitas</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yang </w:t>
      </w:r>
      <w:proofErr w:type="spellStart"/>
      <w:r w:rsidRPr="00F045E2">
        <w:rPr>
          <w:bCs/>
          <w:szCs w:val="24"/>
        </w:rPr>
        <w:t>berbeda-beda</w:t>
      </w:r>
      <w:proofErr w:type="spellEnd"/>
      <w:r w:rsidRPr="00F045E2">
        <w:rPr>
          <w:bCs/>
          <w:szCs w:val="24"/>
        </w:rPr>
        <w:t xml:space="preserve"> pula.</w:t>
      </w:r>
    </w:p>
    <w:p w14:paraId="3E56C822" w14:textId="77777777" w:rsidR="00F045E2" w:rsidRDefault="00F045E2" w:rsidP="00F045E2">
      <w:pPr>
        <w:tabs>
          <w:tab w:val="left" w:pos="4672"/>
        </w:tabs>
        <w:spacing w:before="0" w:line="240" w:lineRule="auto"/>
      </w:pPr>
      <w:proofErr w:type="spellStart"/>
      <w:r w:rsidRPr="00F045E2">
        <w:rPr>
          <w:bCs/>
          <w:szCs w:val="24"/>
        </w:rPr>
        <w:lastRenderedPageBreak/>
        <w:t>Penelitian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dengan</w:t>
      </w:r>
      <w:proofErr w:type="spellEnd"/>
      <w:r w:rsidRPr="00F045E2">
        <w:rPr>
          <w:bCs/>
          <w:szCs w:val="24"/>
        </w:rPr>
        <w:t xml:space="preserve"> </w:t>
      </w:r>
      <w:proofErr w:type="spellStart"/>
      <w:r w:rsidRPr="00F045E2">
        <w:rPr>
          <w:bCs/>
          <w:szCs w:val="24"/>
        </w:rPr>
        <w:t>memanfaatkan</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serbuk</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sudah</w:t>
      </w:r>
      <w:proofErr w:type="spellEnd"/>
      <w:r w:rsidRPr="00F045E2">
        <w:rPr>
          <w:bCs/>
          <w:szCs w:val="24"/>
        </w:rPr>
        <w:t xml:space="preserve"> </w:t>
      </w:r>
      <w:proofErr w:type="spellStart"/>
      <w:r w:rsidRPr="00F045E2">
        <w:rPr>
          <w:bCs/>
          <w:szCs w:val="24"/>
        </w:rPr>
        <w:t>pernah</w:t>
      </w:r>
      <w:proofErr w:type="spellEnd"/>
      <w:r w:rsidRPr="00F045E2">
        <w:rPr>
          <w:bCs/>
          <w:szCs w:val="24"/>
        </w:rPr>
        <w:t xml:space="preserve"> </w:t>
      </w:r>
      <w:proofErr w:type="spellStart"/>
      <w:r w:rsidRPr="00F045E2">
        <w:rPr>
          <w:bCs/>
          <w:szCs w:val="24"/>
        </w:rPr>
        <w:t>dilakukan</w:t>
      </w:r>
      <w:proofErr w:type="spellEnd"/>
      <w:r w:rsidRPr="00F045E2">
        <w:rPr>
          <w:bCs/>
          <w:szCs w:val="24"/>
        </w:rPr>
        <w:t xml:space="preserve"> oleh </w:t>
      </w:r>
      <w:proofErr w:type="spellStart"/>
      <w:r w:rsidRPr="00F045E2">
        <w:rPr>
          <w:bCs/>
          <w:szCs w:val="24"/>
        </w:rPr>
        <w:t>Rofii</w:t>
      </w:r>
      <w:proofErr w:type="spellEnd"/>
      <w:r w:rsidRPr="00F045E2">
        <w:rPr>
          <w:bCs/>
          <w:szCs w:val="24"/>
        </w:rPr>
        <w:t xml:space="preserve"> &amp; </w:t>
      </w:r>
      <w:proofErr w:type="spellStart"/>
      <w:r w:rsidRPr="00F045E2">
        <w:rPr>
          <w:bCs/>
          <w:szCs w:val="24"/>
        </w:rPr>
        <w:t>Widyorini</w:t>
      </w:r>
      <w:proofErr w:type="spellEnd"/>
      <w:r w:rsidRPr="00F045E2">
        <w:rPr>
          <w:bCs/>
          <w:szCs w:val="24"/>
        </w:rPr>
        <w:t xml:space="preserve"> (2011) </w:t>
      </w:r>
      <w:proofErr w:type="spellStart"/>
      <w:r w:rsidRPr="00F045E2">
        <w:rPr>
          <w:bCs/>
          <w:szCs w:val="24"/>
        </w:rPr>
        <w:t>yaitu</w:t>
      </w:r>
      <w:proofErr w:type="spellEnd"/>
      <w:r w:rsidRPr="00F045E2">
        <w:rPr>
          <w:bCs/>
          <w:szCs w:val="24"/>
        </w:rPr>
        <w:t xml:space="preserve"> </w:t>
      </w:r>
      <w:proofErr w:type="spellStart"/>
      <w:r w:rsidRPr="00F045E2">
        <w:rPr>
          <w:bCs/>
          <w:szCs w:val="24"/>
        </w:rPr>
        <w:t>pemanfaatan</w:t>
      </w:r>
      <w:proofErr w:type="spellEnd"/>
      <w:r w:rsidRPr="00F045E2">
        <w:rPr>
          <w:bCs/>
          <w:szCs w:val="24"/>
        </w:rPr>
        <w:t xml:space="preserve"> </w:t>
      </w:r>
      <w:proofErr w:type="spellStart"/>
      <w:r w:rsidRPr="00F045E2">
        <w:rPr>
          <w:bCs/>
          <w:szCs w:val="24"/>
        </w:rPr>
        <w:t>limbah</w:t>
      </w:r>
      <w:proofErr w:type="spellEnd"/>
      <w:r w:rsidRPr="00F045E2">
        <w:rPr>
          <w:bCs/>
          <w:szCs w:val="24"/>
        </w:rPr>
        <w:t xml:space="preserve"> </w:t>
      </w:r>
      <w:proofErr w:type="spellStart"/>
      <w:r w:rsidRPr="00F045E2">
        <w:rPr>
          <w:bCs/>
          <w:szCs w:val="24"/>
        </w:rPr>
        <w:t>pengolahan</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sebagai</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w:t>
      </w:r>
      <w:proofErr w:type="spellStart"/>
      <w:r w:rsidRPr="00F045E2">
        <w:rPr>
          <w:bCs/>
          <w:szCs w:val="24"/>
        </w:rPr>
        <w:t>baku</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non </w:t>
      </w:r>
      <w:proofErr w:type="spellStart"/>
      <w:r w:rsidRPr="00F045E2">
        <w:rPr>
          <w:bCs/>
          <w:szCs w:val="24"/>
        </w:rPr>
        <w:t>perekat</w:t>
      </w:r>
      <w:proofErr w:type="spellEnd"/>
      <w:r w:rsidRPr="00F045E2">
        <w:rPr>
          <w:bCs/>
          <w:szCs w:val="24"/>
        </w:rPr>
        <w:t xml:space="preserve">. Hasil </w:t>
      </w:r>
      <w:proofErr w:type="spellStart"/>
      <w:r w:rsidRPr="00F045E2">
        <w:rPr>
          <w:bCs/>
          <w:szCs w:val="24"/>
        </w:rPr>
        <w:t>penelitian</w:t>
      </w:r>
      <w:proofErr w:type="spellEnd"/>
      <w:r w:rsidRPr="00F045E2">
        <w:rPr>
          <w:bCs/>
          <w:szCs w:val="24"/>
        </w:rPr>
        <w:t xml:space="preserve"> </w:t>
      </w:r>
      <w:proofErr w:type="spellStart"/>
      <w:r w:rsidRPr="00F045E2">
        <w:rPr>
          <w:bCs/>
          <w:szCs w:val="24"/>
        </w:rPr>
        <w:t>tersebut</w:t>
      </w:r>
      <w:proofErr w:type="spellEnd"/>
      <w:r w:rsidRPr="00F045E2">
        <w:rPr>
          <w:bCs/>
          <w:szCs w:val="24"/>
        </w:rPr>
        <w:t xml:space="preserve"> </w:t>
      </w:r>
      <w:proofErr w:type="spellStart"/>
      <w:r w:rsidRPr="00F045E2">
        <w:rPr>
          <w:bCs/>
          <w:szCs w:val="24"/>
        </w:rPr>
        <w:t>menunjukkan</w:t>
      </w:r>
      <w:proofErr w:type="spellEnd"/>
      <w:r w:rsidRPr="00F045E2">
        <w:rPr>
          <w:bCs/>
          <w:szCs w:val="24"/>
        </w:rPr>
        <w:t xml:space="preserve"> </w:t>
      </w:r>
      <w:proofErr w:type="spellStart"/>
      <w:r w:rsidRPr="00F045E2">
        <w:rPr>
          <w:bCs/>
          <w:szCs w:val="24"/>
        </w:rPr>
        <w:t>bahwa</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tanpa</w:t>
      </w:r>
      <w:proofErr w:type="spellEnd"/>
      <w:r w:rsidRPr="00F045E2">
        <w:rPr>
          <w:bCs/>
          <w:szCs w:val="24"/>
        </w:rPr>
        <w:t xml:space="preserve"> </w:t>
      </w:r>
      <w:proofErr w:type="spellStart"/>
      <w:r w:rsidRPr="00F045E2">
        <w:rPr>
          <w:bCs/>
          <w:szCs w:val="24"/>
        </w:rPr>
        <w:t>perekat</w:t>
      </w:r>
      <w:proofErr w:type="spellEnd"/>
      <w:r w:rsidRPr="00F045E2">
        <w:rPr>
          <w:bCs/>
          <w:szCs w:val="24"/>
        </w:rPr>
        <w:t xml:space="preserve"> </w:t>
      </w:r>
      <w:proofErr w:type="spellStart"/>
      <w:r w:rsidRPr="00F045E2">
        <w:rPr>
          <w:bCs/>
          <w:szCs w:val="24"/>
        </w:rPr>
        <w:t>dari</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mempunyai</w:t>
      </w:r>
      <w:proofErr w:type="spellEnd"/>
      <w:r w:rsidRPr="00F045E2">
        <w:rPr>
          <w:bCs/>
          <w:szCs w:val="24"/>
        </w:rPr>
        <w:t xml:space="preserve"> </w:t>
      </w:r>
      <w:proofErr w:type="spellStart"/>
      <w:r w:rsidRPr="00F045E2">
        <w:rPr>
          <w:bCs/>
          <w:szCs w:val="24"/>
        </w:rPr>
        <w:t>nilai</w:t>
      </w:r>
      <w:proofErr w:type="spellEnd"/>
      <w:r w:rsidRPr="00F045E2">
        <w:rPr>
          <w:bCs/>
          <w:szCs w:val="24"/>
        </w:rPr>
        <w:t xml:space="preserve"> </w:t>
      </w:r>
      <w:proofErr w:type="spellStart"/>
      <w:r w:rsidRPr="00F045E2">
        <w:rPr>
          <w:bCs/>
          <w:szCs w:val="24"/>
        </w:rPr>
        <w:t>kadar</w:t>
      </w:r>
      <w:proofErr w:type="spellEnd"/>
      <w:r w:rsidRPr="00F045E2">
        <w:rPr>
          <w:bCs/>
          <w:szCs w:val="24"/>
        </w:rPr>
        <w:t xml:space="preserve"> air, </w:t>
      </w:r>
      <w:proofErr w:type="spellStart"/>
      <w:r w:rsidRPr="00F045E2">
        <w:rPr>
          <w:bCs/>
          <w:szCs w:val="24"/>
        </w:rPr>
        <w:t>kerapatan</w:t>
      </w:r>
      <w:proofErr w:type="spellEnd"/>
      <w:r w:rsidRPr="00F045E2">
        <w:rPr>
          <w:bCs/>
          <w:szCs w:val="24"/>
        </w:rPr>
        <w:t xml:space="preserve">, dan </w:t>
      </w:r>
      <w:proofErr w:type="spellStart"/>
      <w:r w:rsidRPr="00F045E2">
        <w:rPr>
          <w:bCs/>
          <w:szCs w:val="24"/>
        </w:rPr>
        <w:t>pengembangan</w:t>
      </w:r>
      <w:proofErr w:type="spellEnd"/>
      <w:r w:rsidRPr="00F045E2">
        <w:rPr>
          <w:bCs/>
          <w:szCs w:val="24"/>
        </w:rPr>
        <w:t xml:space="preserve"> </w:t>
      </w:r>
      <w:proofErr w:type="spellStart"/>
      <w:r w:rsidRPr="00F045E2">
        <w:rPr>
          <w:bCs/>
          <w:szCs w:val="24"/>
        </w:rPr>
        <w:t>tebal</w:t>
      </w:r>
      <w:proofErr w:type="spellEnd"/>
      <w:r w:rsidRPr="00F045E2">
        <w:rPr>
          <w:bCs/>
          <w:szCs w:val="24"/>
        </w:rPr>
        <w:t xml:space="preserve"> yang </w:t>
      </w:r>
      <w:proofErr w:type="spellStart"/>
      <w:r w:rsidRPr="00F045E2">
        <w:rPr>
          <w:bCs/>
          <w:szCs w:val="24"/>
        </w:rPr>
        <w:t>masih</w:t>
      </w:r>
      <w:proofErr w:type="spellEnd"/>
      <w:r w:rsidRPr="00F045E2">
        <w:rPr>
          <w:bCs/>
          <w:szCs w:val="24"/>
        </w:rPr>
        <w:t xml:space="preserve"> </w:t>
      </w:r>
      <w:proofErr w:type="spellStart"/>
      <w:r w:rsidRPr="00F045E2">
        <w:rPr>
          <w:bCs/>
          <w:szCs w:val="24"/>
        </w:rPr>
        <w:t>memenuhi</w:t>
      </w:r>
      <w:proofErr w:type="spellEnd"/>
      <w:r w:rsidRPr="00F045E2">
        <w:rPr>
          <w:bCs/>
          <w:szCs w:val="24"/>
        </w:rPr>
        <w:t xml:space="preserve"> </w:t>
      </w:r>
      <w:proofErr w:type="spellStart"/>
      <w:r w:rsidRPr="00F045E2">
        <w:rPr>
          <w:bCs/>
          <w:szCs w:val="24"/>
        </w:rPr>
        <w:t>standar</w:t>
      </w:r>
      <w:proofErr w:type="spellEnd"/>
      <w:r w:rsidRPr="00F045E2">
        <w:rPr>
          <w:bCs/>
          <w:szCs w:val="24"/>
        </w:rPr>
        <w:t xml:space="preserve"> JIS A 5908. </w:t>
      </w:r>
      <w:proofErr w:type="spellStart"/>
      <w:r w:rsidRPr="00F045E2">
        <w:rPr>
          <w:bCs/>
          <w:szCs w:val="24"/>
        </w:rPr>
        <w:t>Namun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tanpa</w:t>
      </w:r>
      <w:proofErr w:type="spellEnd"/>
      <w:r w:rsidRPr="00F045E2">
        <w:rPr>
          <w:bCs/>
          <w:szCs w:val="24"/>
        </w:rPr>
        <w:t xml:space="preserve"> </w:t>
      </w:r>
      <w:proofErr w:type="spellStart"/>
      <w:r w:rsidRPr="00F045E2">
        <w:rPr>
          <w:bCs/>
          <w:szCs w:val="24"/>
        </w:rPr>
        <w:t>perekat</w:t>
      </w:r>
      <w:proofErr w:type="spellEnd"/>
      <w:r w:rsidRPr="00F045E2">
        <w:rPr>
          <w:bCs/>
          <w:szCs w:val="24"/>
        </w:rPr>
        <w:t xml:space="preserve"> </w:t>
      </w:r>
      <w:proofErr w:type="spellStart"/>
      <w:r w:rsidRPr="00F045E2">
        <w:rPr>
          <w:bCs/>
          <w:szCs w:val="24"/>
        </w:rPr>
        <w:t>dari</w:t>
      </w:r>
      <w:proofErr w:type="spellEnd"/>
      <w:r w:rsidRPr="00F045E2">
        <w:rPr>
          <w:bCs/>
          <w:szCs w:val="24"/>
        </w:rPr>
        <w:t xml:space="preserve"> </w:t>
      </w:r>
      <w:proofErr w:type="spellStart"/>
      <w:r w:rsidRPr="00F045E2">
        <w:rPr>
          <w:bCs/>
          <w:szCs w:val="24"/>
        </w:rPr>
        <w:t>kayu</w:t>
      </w:r>
      <w:proofErr w:type="spellEnd"/>
      <w:r w:rsidRPr="00F045E2">
        <w:rPr>
          <w:bCs/>
          <w:szCs w:val="24"/>
        </w:rPr>
        <w:t xml:space="preserve"> </w:t>
      </w:r>
      <w:proofErr w:type="spellStart"/>
      <w:r w:rsidRPr="00F045E2">
        <w:rPr>
          <w:bCs/>
          <w:szCs w:val="24"/>
        </w:rPr>
        <w:t>jati</w:t>
      </w:r>
      <w:proofErr w:type="spellEnd"/>
      <w:r w:rsidRPr="00F045E2">
        <w:rPr>
          <w:bCs/>
          <w:szCs w:val="24"/>
        </w:rPr>
        <w:t xml:space="preserve"> </w:t>
      </w:r>
      <w:proofErr w:type="spellStart"/>
      <w:r w:rsidRPr="00F045E2">
        <w:rPr>
          <w:bCs/>
          <w:szCs w:val="24"/>
        </w:rPr>
        <w:t>mempunyai</w:t>
      </w:r>
      <w:proofErr w:type="spellEnd"/>
      <w:r w:rsidRPr="00F045E2">
        <w:rPr>
          <w:bCs/>
          <w:szCs w:val="24"/>
        </w:rPr>
        <w:t xml:space="preserve"> </w:t>
      </w:r>
      <w:proofErr w:type="spellStart"/>
      <w:r w:rsidRPr="00F045E2">
        <w:rPr>
          <w:bCs/>
          <w:szCs w:val="24"/>
        </w:rPr>
        <w:t>keteguhan</w:t>
      </w:r>
      <w:proofErr w:type="spellEnd"/>
      <w:r w:rsidRPr="00F045E2">
        <w:rPr>
          <w:bCs/>
          <w:szCs w:val="24"/>
        </w:rPr>
        <w:t xml:space="preserve"> </w:t>
      </w:r>
      <w:proofErr w:type="spellStart"/>
      <w:r w:rsidRPr="00F045E2">
        <w:rPr>
          <w:bCs/>
          <w:szCs w:val="24"/>
        </w:rPr>
        <w:t>rekat</w:t>
      </w:r>
      <w:proofErr w:type="spellEnd"/>
      <w:r w:rsidRPr="00F045E2">
        <w:rPr>
          <w:bCs/>
          <w:szCs w:val="24"/>
        </w:rPr>
        <w:t xml:space="preserve">, </w:t>
      </w:r>
      <w:proofErr w:type="spellStart"/>
      <w:r w:rsidRPr="00F045E2">
        <w:rPr>
          <w:bCs/>
          <w:szCs w:val="24"/>
        </w:rPr>
        <w:t>keteguhan</w:t>
      </w:r>
      <w:proofErr w:type="spellEnd"/>
      <w:r w:rsidRPr="00F045E2">
        <w:rPr>
          <w:bCs/>
          <w:szCs w:val="24"/>
        </w:rPr>
        <w:t xml:space="preserve"> </w:t>
      </w:r>
      <w:proofErr w:type="spellStart"/>
      <w:r w:rsidRPr="00F045E2">
        <w:rPr>
          <w:bCs/>
          <w:szCs w:val="24"/>
        </w:rPr>
        <w:t>patah</w:t>
      </w:r>
      <w:proofErr w:type="spellEnd"/>
      <w:r w:rsidRPr="00F045E2">
        <w:rPr>
          <w:bCs/>
          <w:szCs w:val="24"/>
        </w:rPr>
        <w:t xml:space="preserve"> dan </w:t>
      </w:r>
      <w:proofErr w:type="spellStart"/>
      <w:r w:rsidRPr="00F045E2">
        <w:rPr>
          <w:bCs/>
          <w:szCs w:val="24"/>
        </w:rPr>
        <w:t>lentur</w:t>
      </w:r>
      <w:proofErr w:type="spellEnd"/>
      <w:r w:rsidRPr="00F045E2">
        <w:rPr>
          <w:bCs/>
          <w:szCs w:val="24"/>
        </w:rPr>
        <w:t xml:space="preserve"> yang </w:t>
      </w:r>
      <w:proofErr w:type="spellStart"/>
      <w:r w:rsidRPr="00F045E2">
        <w:rPr>
          <w:bCs/>
          <w:szCs w:val="24"/>
        </w:rPr>
        <w:t>masih</w:t>
      </w:r>
      <w:proofErr w:type="spellEnd"/>
      <w:r w:rsidRPr="00F045E2">
        <w:rPr>
          <w:bCs/>
          <w:szCs w:val="24"/>
        </w:rPr>
        <w:t xml:space="preserve"> </w:t>
      </w:r>
      <w:proofErr w:type="spellStart"/>
      <w:r w:rsidRPr="00F045E2">
        <w:rPr>
          <w:bCs/>
          <w:szCs w:val="24"/>
        </w:rPr>
        <w:t>rendah</w:t>
      </w:r>
      <w:proofErr w:type="spellEnd"/>
      <w:r w:rsidRPr="00F045E2">
        <w:rPr>
          <w:bCs/>
          <w:szCs w:val="24"/>
        </w:rPr>
        <w:t xml:space="preserve">, </w:t>
      </w:r>
      <w:proofErr w:type="spellStart"/>
      <w:r w:rsidRPr="00F045E2">
        <w:rPr>
          <w:bCs/>
          <w:szCs w:val="24"/>
        </w:rPr>
        <w:t>sehingga</w:t>
      </w:r>
      <w:proofErr w:type="spellEnd"/>
      <w:r w:rsidRPr="00F045E2">
        <w:rPr>
          <w:bCs/>
          <w:szCs w:val="24"/>
        </w:rPr>
        <w:t xml:space="preserve"> </w:t>
      </w:r>
      <w:proofErr w:type="spellStart"/>
      <w:r w:rsidRPr="00F045E2">
        <w:rPr>
          <w:bCs/>
          <w:szCs w:val="24"/>
        </w:rPr>
        <w:t>dibutuhkan</w:t>
      </w:r>
      <w:proofErr w:type="spellEnd"/>
      <w:r w:rsidRPr="00F045E2">
        <w:rPr>
          <w:bCs/>
          <w:szCs w:val="24"/>
        </w:rPr>
        <w:t xml:space="preserve"> </w:t>
      </w:r>
      <w:proofErr w:type="spellStart"/>
      <w:r w:rsidRPr="00F045E2">
        <w:rPr>
          <w:bCs/>
          <w:szCs w:val="24"/>
        </w:rPr>
        <w:t>perbaikan</w:t>
      </w:r>
      <w:proofErr w:type="spellEnd"/>
      <w:r w:rsidRPr="00F045E2">
        <w:rPr>
          <w:bCs/>
          <w:szCs w:val="24"/>
        </w:rPr>
        <w:t>.</w:t>
      </w:r>
      <w:r>
        <w:rPr>
          <w:bCs/>
          <w:szCs w:val="24"/>
        </w:rPr>
        <w:t xml:space="preserve"> </w:t>
      </w:r>
      <w:proofErr w:type="spellStart"/>
      <w:r w:rsidRPr="006D6C61">
        <w:t>Perbaikan</w:t>
      </w:r>
      <w:proofErr w:type="spellEnd"/>
      <w:r w:rsidRPr="006D6C61">
        <w:t xml:space="preserve"> yang </w:t>
      </w:r>
      <w:proofErr w:type="spellStart"/>
      <w:r w:rsidRPr="006D6C61">
        <w:t>dapat</w:t>
      </w:r>
      <w:proofErr w:type="spellEnd"/>
      <w:r w:rsidRPr="006D6C61">
        <w:t xml:space="preserve"> </w:t>
      </w:r>
      <w:proofErr w:type="spellStart"/>
      <w:r w:rsidRPr="006D6C61">
        <w:t>dilakukan</w:t>
      </w:r>
      <w:proofErr w:type="spellEnd"/>
      <w:r w:rsidRPr="006D6C61">
        <w:t xml:space="preserve"> </w:t>
      </w:r>
      <w:proofErr w:type="spellStart"/>
      <w:r w:rsidRPr="006D6C61">
        <w:t>adalah</w:t>
      </w:r>
      <w:proofErr w:type="spellEnd"/>
      <w:r w:rsidRPr="006D6C61">
        <w:t xml:space="preserve"> </w:t>
      </w:r>
      <w:proofErr w:type="spellStart"/>
      <w:r w:rsidRPr="006D6C61">
        <w:t>dengan</w:t>
      </w:r>
      <w:proofErr w:type="spellEnd"/>
      <w:r w:rsidRPr="006D6C61">
        <w:t xml:space="preserve"> </w:t>
      </w:r>
      <w:proofErr w:type="spellStart"/>
      <w:r w:rsidRPr="006D6C61">
        <w:t>memberikan</w:t>
      </w:r>
      <w:proofErr w:type="spellEnd"/>
      <w:r w:rsidRPr="006D6C61">
        <w:t xml:space="preserve"> </w:t>
      </w:r>
      <w:proofErr w:type="spellStart"/>
      <w:r w:rsidRPr="006D6C61">
        <w:t>perekat</w:t>
      </w:r>
      <w:proofErr w:type="spellEnd"/>
      <w:r w:rsidRPr="006D6C61">
        <w:t xml:space="preserve"> </w:t>
      </w:r>
      <w:proofErr w:type="spellStart"/>
      <w:r w:rsidRPr="006D6C61">
        <w:t>saat</w:t>
      </w:r>
      <w:proofErr w:type="spellEnd"/>
      <w:r w:rsidRPr="006D6C61">
        <w:t xml:space="preserve"> </w:t>
      </w:r>
      <w:proofErr w:type="spellStart"/>
      <w:r w:rsidRPr="006D6C61">
        <w:t>pembuatan</w:t>
      </w:r>
      <w:proofErr w:type="spellEnd"/>
      <w:r w:rsidRPr="006D6C61">
        <w:t xml:space="preserve"> </w:t>
      </w:r>
      <w:proofErr w:type="spellStart"/>
      <w:r w:rsidRPr="006D6C61">
        <w:t>papan</w:t>
      </w:r>
      <w:proofErr w:type="spellEnd"/>
      <w:r w:rsidRPr="006D6C61">
        <w:t xml:space="preserve"> </w:t>
      </w:r>
      <w:proofErr w:type="spellStart"/>
      <w:r w:rsidRPr="006D6C61">
        <w:t>partikel</w:t>
      </w:r>
      <w:proofErr w:type="spellEnd"/>
      <w:r w:rsidRPr="006D6C61">
        <w:t xml:space="preserve">. </w:t>
      </w:r>
      <w:proofErr w:type="spellStart"/>
      <w:r w:rsidRPr="006D6C61">
        <w:t>Penelitian</w:t>
      </w:r>
      <w:proofErr w:type="spellEnd"/>
      <w:r w:rsidRPr="006D6C61">
        <w:t xml:space="preserve"> </w:t>
      </w:r>
      <w:proofErr w:type="spellStart"/>
      <w:r w:rsidRPr="006D6C61">
        <w:t>ini</w:t>
      </w:r>
      <w:proofErr w:type="spellEnd"/>
      <w:r w:rsidRPr="006D6C61">
        <w:t xml:space="preserve"> </w:t>
      </w:r>
      <w:proofErr w:type="spellStart"/>
      <w:r w:rsidRPr="006D6C61">
        <w:t>menggunakan</w:t>
      </w:r>
      <w:proofErr w:type="spellEnd"/>
      <w:r w:rsidRPr="006D6C61">
        <w:t xml:space="preserve"> </w:t>
      </w:r>
      <w:proofErr w:type="spellStart"/>
      <w:r w:rsidRPr="006D6C61">
        <w:t>perekat</w:t>
      </w:r>
      <w:proofErr w:type="spellEnd"/>
      <w:r w:rsidRPr="006D6C61">
        <w:t xml:space="preserve"> </w:t>
      </w:r>
      <w:proofErr w:type="spellStart"/>
      <w:r w:rsidRPr="006D6C61">
        <w:t>berbahan</w:t>
      </w:r>
      <w:proofErr w:type="spellEnd"/>
      <w:r w:rsidRPr="006D6C61">
        <w:t xml:space="preserve"> </w:t>
      </w:r>
      <w:proofErr w:type="spellStart"/>
      <w:r w:rsidRPr="006D6C61">
        <w:t>dasar</w:t>
      </w:r>
      <w:proofErr w:type="spellEnd"/>
      <w:r w:rsidRPr="006D6C61">
        <w:t xml:space="preserve"> </w:t>
      </w:r>
      <w:proofErr w:type="spellStart"/>
      <w:r w:rsidRPr="006D6C61">
        <w:t>serat</w:t>
      </w:r>
      <w:proofErr w:type="spellEnd"/>
      <w:r w:rsidRPr="006D6C61">
        <w:t xml:space="preserve"> </w:t>
      </w:r>
      <w:proofErr w:type="spellStart"/>
      <w:r w:rsidRPr="006D6C61">
        <w:t>alam</w:t>
      </w:r>
      <w:proofErr w:type="spellEnd"/>
      <w:r w:rsidRPr="006D6C61">
        <w:t xml:space="preserve"> </w:t>
      </w:r>
      <w:proofErr w:type="spellStart"/>
      <w:r w:rsidRPr="006D6C61">
        <w:t>sebagai</w:t>
      </w:r>
      <w:proofErr w:type="spellEnd"/>
      <w:r w:rsidRPr="006D6C61">
        <w:t xml:space="preserve"> </w:t>
      </w:r>
      <w:proofErr w:type="spellStart"/>
      <w:r w:rsidRPr="006D6C61">
        <w:t>alternatif</w:t>
      </w:r>
      <w:proofErr w:type="spellEnd"/>
      <w:r w:rsidRPr="006D6C61">
        <w:t xml:space="preserve"> </w:t>
      </w:r>
      <w:proofErr w:type="spellStart"/>
      <w:r w:rsidRPr="006D6C61">
        <w:t>pemakaian</w:t>
      </w:r>
      <w:proofErr w:type="spellEnd"/>
      <w:r w:rsidRPr="006D6C61">
        <w:t xml:space="preserve"> </w:t>
      </w:r>
      <w:proofErr w:type="spellStart"/>
      <w:r w:rsidRPr="006D6C61">
        <w:t>bahan</w:t>
      </w:r>
      <w:proofErr w:type="spellEnd"/>
      <w:r w:rsidRPr="006D6C61">
        <w:t xml:space="preserve"> </w:t>
      </w:r>
      <w:proofErr w:type="spellStart"/>
      <w:r w:rsidRPr="006D6C61">
        <w:t>kimia</w:t>
      </w:r>
      <w:proofErr w:type="spellEnd"/>
      <w:r w:rsidRPr="006D6C61">
        <w:t xml:space="preserve"> </w:t>
      </w:r>
      <w:proofErr w:type="spellStart"/>
      <w:r w:rsidRPr="006D6C61">
        <w:t>sebagai</w:t>
      </w:r>
      <w:proofErr w:type="spellEnd"/>
      <w:r w:rsidRPr="006D6C61">
        <w:t xml:space="preserve"> </w:t>
      </w:r>
      <w:proofErr w:type="spellStart"/>
      <w:r w:rsidRPr="006D6C61">
        <w:t>perekat</w:t>
      </w:r>
      <w:proofErr w:type="spellEnd"/>
      <w:r w:rsidRPr="006D6C61">
        <w:t xml:space="preserve">. </w:t>
      </w:r>
      <w:proofErr w:type="spellStart"/>
      <w:r w:rsidRPr="006D6C61">
        <w:t>Zat</w:t>
      </w:r>
      <w:proofErr w:type="spellEnd"/>
      <w:r w:rsidRPr="006D6C61">
        <w:t xml:space="preserve"> </w:t>
      </w:r>
      <w:proofErr w:type="spellStart"/>
      <w:r w:rsidRPr="006D6C61">
        <w:t>pati</w:t>
      </w:r>
      <w:proofErr w:type="spellEnd"/>
      <w:r w:rsidRPr="006D6C61">
        <w:t xml:space="preserve"> yang </w:t>
      </w:r>
      <w:proofErr w:type="spellStart"/>
      <w:r>
        <w:t>terkandung</w:t>
      </w:r>
      <w:proofErr w:type="spellEnd"/>
      <w:r w:rsidRPr="006D6C61">
        <w:t xml:space="preserve"> </w:t>
      </w:r>
      <w:proofErr w:type="spellStart"/>
      <w:r w:rsidRPr="006D6C61">
        <w:t>dalam</w:t>
      </w:r>
      <w:proofErr w:type="spellEnd"/>
      <w:r w:rsidRPr="006D6C61">
        <w:t xml:space="preserve"> </w:t>
      </w:r>
      <w:proofErr w:type="spellStart"/>
      <w:r w:rsidRPr="006D6C61">
        <w:t>bentuk</w:t>
      </w:r>
      <w:proofErr w:type="spellEnd"/>
      <w:r w:rsidRPr="006D6C61">
        <w:t xml:space="preserve"> </w:t>
      </w:r>
      <w:proofErr w:type="spellStart"/>
      <w:r w:rsidRPr="006D6C61">
        <w:t>karbohidrat</w:t>
      </w:r>
      <w:proofErr w:type="spellEnd"/>
      <w:r w:rsidRPr="006D6C61">
        <w:t xml:space="preserve"> pada </w:t>
      </w:r>
      <w:proofErr w:type="spellStart"/>
      <w:r w:rsidRPr="006D6C61">
        <w:t>umbi</w:t>
      </w:r>
      <w:proofErr w:type="spellEnd"/>
      <w:r w:rsidRPr="006D6C61">
        <w:t xml:space="preserve"> </w:t>
      </w:r>
      <w:proofErr w:type="spellStart"/>
      <w:r w:rsidRPr="006D6C61">
        <w:t>ketela</w:t>
      </w:r>
      <w:proofErr w:type="spellEnd"/>
      <w:r w:rsidRPr="006D6C61">
        <w:t xml:space="preserve"> </w:t>
      </w:r>
      <w:proofErr w:type="spellStart"/>
      <w:r w:rsidRPr="006D6C61">
        <w:t>pohon</w:t>
      </w:r>
      <w:proofErr w:type="spellEnd"/>
      <w:r w:rsidRPr="006D6C61">
        <w:t xml:space="preserve"> </w:t>
      </w:r>
      <w:proofErr w:type="spellStart"/>
      <w:r w:rsidRPr="006D6C61">
        <w:t>berfungsi</w:t>
      </w:r>
      <w:proofErr w:type="spellEnd"/>
      <w:r w:rsidRPr="006D6C61">
        <w:t xml:space="preserve"> </w:t>
      </w:r>
      <w:proofErr w:type="spellStart"/>
      <w:r w:rsidRPr="006D6C61">
        <w:t>sebagai</w:t>
      </w:r>
      <w:proofErr w:type="spellEnd"/>
      <w:r w:rsidRPr="006D6C61">
        <w:t xml:space="preserve"> </w:t>
      </w:r>
      <w:proofErr w:type="spellStart"/>
      <w:r w:rsidRPr="006D6C61">
        <w:t>perekat</w:t>
      </w:r>
      <w:proofErr w:type="spellEnd"/>
      <w:r w:rsidRPr="006D6C61">
        <w:t xml:space="preserve"> yang </w:t>
      </w:r>
      <w:proofErr w:type="spellStart"/>
      <w:r w:rsidRPr="006D6C61">
        <w:t>mempunyai</w:t>
      </w:r>
      <w:proofErr w:type="spellEnd"/>
      <w:r w:rsidRPr="006D6C61">
        <w:t xml:space="preserve"> </w:t>
      </w:r>
      <w:proofErr w:type="spellStart"/>
      <w:r w:rsidRPr="006D6C61">
        <w:t>daya</w:t>
      </w:r>
      <w:proofErr w:type="spellEnd"/>
      <w:r w:rsidRPr="006D6C61">
        <w:t xml:space="preserve"> </w:t>
      </w:r>
      <w:proofErr w:type="spellStart"/>
      <w:r w:rsidRPr="006D6C61">
        <w:t>rekat</w:t>
      </w:r>
      <w:proofErr w:type="spellEnd"/>
      <w:r w:rsidRPr="006D6C61">
        <w:t xml:space="preserve"> </w:t>
      </w:r>
      <w:proofErr w:type="spellStart"/>
      <w:r w:rsidRPr="006D6C61">
        <w:t>tinggi</w:t>
      </w:r>
      <w:proofErr w:type="spellEnd"/>
      <w:r w:rsidRPr="006D6C61">
        <w:t xml:space="preserve"> </w:t>
      </w:r>
      <w:proofErr w:type="spellStart"/>
      <w:r w:rsidRPr="006D6C61">
        <w:t>diband</w:t>
      </w:r>
      <w:r>
        <w:t>ingkan</w:t>
      </w:r>
      <w:proofErr w:type="spellEnd"/>
      <w:r>
        <w:t xml:space="preserve"> </w:t>
      </w:r>
      <w:proofErr w:type="spellStart"/>
      <w:r>
        <w:t>dengan</w:t>
      </w:r>
      <w:proofErr w:type="spellEnd"/>
      <w:r>
        <w:t xml:space="preserve"> </w:t>
      </w:r>
      <w:proofErr w:type="spellStart"/>
      <w:r>
        <w:t>ekstrak</w:t>
      </w:r>
      <w:proofErr w:type="spellEnd"/>
      <w:r>
        <w:t xml:space="preserve"> </w:t>
      </w:r>
      <w:proofErr w:type="spellStart"/>
      <w:r>
        <w:t>pati</w:t>
      </w:r>
      <w:proofErr w:type="spellEnd"/>
      <w:r>
        <w:t xml:space="preserve"> </w:t>
      </w:r>
      <w:proofErr w:type="spellStart"/>
      <w:r>
        <w:t>lainnya</w:t>
      </w:r>
      <w:proofErr w:type="spellEnd"/>
      <w:r>
        <w:t xml:space="preserve"> </w:t>
      </w:r>
      <w:r>
        <w:fldChar w:fldCharType="begin" w:fldLock="1"/>
      </w:r>
      <w:r>
        <w:instrText>ADDIN CSL_CITATION {"citationItems":[{"id":"ITEM-1","itemData":{"DOI":"10.33084/pengabdianmu.v3i1.26","ISSN":"2502-6828","abstract":"The use of wood as a fuel and energy source has been since the time of our ancestors first and until now still widely used mainly by rural communities, as well as people in Bukit Rawi for the middle class down. Bukit Rawi KWP group as a partner located in Bukit Rawi village amounted to 4 (four) people, group members are housewives and as rattan wicker craftsmen. The science and technology applied to KWP (Kelompok Wanita Perajin) Bukit Rawi is introducing tapioca starch as an adhesive material and introducing briquette charcoal making technique as an alternative fuel. The introduction of science and technology to Bukit Rawi KWP provides new knowledge and is an additional business opportunity so they are very interested.","author":[{"dropping-particle":"","family":"Nuwa","given":"","non-dropping-particle":"","parse-names":false,"suffix":""},{"dropping-particle":"","family":"Prihanika","given":"","non-dropping-particle":"","parse-names":false,"suffix":""}],"container-title":"Jurnal Ilmiah Pengabdian kepada Masyarakat","id":"ITEM-1","issue":"1","issued":{"date-parts":[["2018"]]},"page":"34-38","title":"Tepung Tapioka Sebagai Perekat dalam Pembuatan Arang Briket","type":"article-journal","volume":"3"},"uris":["http://www.mendeley.com/documents/?uuid=53525847-717a-409f-973a-7b8f5a8e1b0a"]}],"mendeley":{"formattedCitation":"(Nuwa &amp; Prihanika, 2018)","plainTextFormattedCitation":"(Nuwa &amp; Prihanika, 2018)","previouslyFormattedCitation":"(Nuwa &amp; Prihanika, 2018)"},"properties":{"noteIndex":0},"schema":"https://github.com/citation-style-language/schema/raw/master/csl-citation.json"}</w:instrText>
      </w:r>
      <w:r>
        <w:fldChar w:fldCharType="separate"/>
      </w:r>
      <w:r w:rsidRPr="001D5767">
        <w:rPr>
          <w:noProof/>
        </w:rPr>
        <w:t>(Nuwa &amp; Prihanika, 2018)</w:t>
      </w:r>
      <w:r>
        <w:fldChar w:fldCharType="end"/>
      </w:r>
      <w:r>
        <w:t xml:space="preserve">. </w:t>
      </w:r>
    </w:p>
    <w:p w14:paraId="22488969" w14:textId="77777777" w:rsidR="00F045E2" w:rsidRDefault="00F045E2" w:rsidP="00F045E2">
      <w:pPr>
        <w:tabs>
          <w:tab w:val="left" w:pos="4672"/>
        </w:tabs>
        <w:spacing w:before="0" w:line="240" w:lineRule="auto"/>
      </w:pPr>
      <w:proofErr w:type="spellStart"/>
      <w:r w:rsidRPr="00F045E2">
        <w:t>Getah</w:t>
      </w:r>
      <w:proofErr w:type="spellEnd"/>
      <w:r w:rsidRPr="00F045E2">
        <w:t xml:space="preserve"> damar </w:t>
      </w:r>
      <w:proofErr w:type="spellStart"/>
      <w:r w:rsidRPr="00F045E2">
        <w:t>setengah</w:t>
      </w:r>
      <w:proofErr w:type="spellEnd"/>
      <w:r w:rsidRPr="00F045E2">
        <w:t xml:space="preserve"> </w:t>
      </w:r>
      <w:proofErr w:type="spellStart"/>
      <w:r w:rsidRPr="00F045E2">
        <w:t>jadi</w:t>
      </w:r>
      <w:proofErr w:type="spellEnd"/>
      <w:r w:rsidRPr="00F045E2">
        <w:t xml:space="preserve"> </w:t>
      </w:r>
      <w:proofErr w:type="spellStart"/>
      <w:r w:rsidRPr="00F045E2">
        <w:t>merupakan</w:t>
      </w:r>
      <w:proofErr w:type="spellEnd"/>
      <w:r w:rsidRPr="00F045E2">
        <w:t xml:space="preserve"> </w:t>
      </w:r>
      <w:proofErr w:type="spellStart"/>
      <w:r w:rsidRPr="00F045E2">
        <w:t>hasil</w:t>
      </w:r>
      <w:proofErr w:type="spellEnd"/>
      <w:r w:rsidRPr="00F045E2">
        <w:t xml:space="preserve"> </w:t>
      </w:r>
      <w:proofErr w:type="spellStart"/>
      <w:r w:rsidRPr="00F045E2">
        <w:t>komoditas</w:t>
      </w:r>
      <w:proofErr w:type="spellEnd"/>
      <w:r w:rsidRPr="00F045E2">
        <w:t xml:space="preserve"> </w:t>
      </w:r>
      <w:proofErr w:type="spellStart"/>
      <w:r w:rsidRPr="00F045E2">
        <w:t>unggulan</w:t>
      </w:r>
      <w:proofErr w:type="spellEnd"/>
      <w:r w:rsidRPr="00F045E2">
        <w:t xml:space="preserve"> </w:t>
      </w:r>
      <w:proofErr w:type="spellStart"/>
      <w:r w:rsidRPr="00F045E2">
        <w:t>dari</w:t>
      </w:r>
      <w:proofErr w:type="spellEnd"/>
      <w:r w:rsidRPr="00F045E2">
        <w:t xml:space="preserve"> Hasil </w:t>
      </w:r>
      <w:proofErr w:type="spellStart"/>
      <w:r w:rsidRPr="00F045E2">
        <w:t>Hutan</w:t>
      </w:r>
      <w:proofErr w:type="spellEnd"/>
      <w:r w:rsidRPr="00F045E2">
        <w:t xml:space="preserve"> </w:t>
      </w:r>
      <w:proofErr w:type="spellStart"/>
      <w:r w:rsidRPr="00F045E2">
        <w:t>Bukan</w:t>
      </w:r>
      <w:proofErr w:type="spellEnd"/>
      <w:r w:rsidRPr="00F045E2">
        <w:t xml:space="preserve"> Kayu (HHBK). </w:t>
      </w:r>
      <w:proofErr w:type="spellStart"/>
      <w:r w:rsidRPr="00F045E2">
        <w:t>Getah</w:t>
      </w:r>
      <w:proofErr w:type="spellEnd"/>
      <w:r w:rsidRPr="00F045E2">
        <w:t xml:space="preserve"> damar </w:t>
      </w:r>
      <w:proofErr w:type="spellStart"/>
      <w:r w:rsidRPr="00F045E2">
        <w:t>mata</w:t>
      </w:r>
      <w:proofErr w:type="spellEnd"/>
      <w:r w:rsidRPr="00F045E2">
        <w:t xml:space="preserve"> </w:t>
      </w:r>
      <w:proofErr w:type="spellStart"/>
      <w:r w:rsidRPr="00F045E2">
        <w:t>kucing</w:t>
      </w:r>
      <w:proofErr w:type="spellEnd"/>
      <w:r w:rsidRPr="00F045E2">
        <w:t xml:space="preserve"> </w:t>
      </w:r>
      <w:proofErr w:type="spellStart"/>
      <w:r w:rsidRPr="00F045E2">
        <w:t>banyak</w:t>
      </w:r>
      <w:proofErr w:type="spellEnd"/>
      <w:r w:rsidRPr="00F045E2">
        <w:t xml:space="preserve"> </w:t>
      </w:r>
      <w:proofErr w:type="spellStart"/>
      <w:r w:rsidRPr="00F045E2">
        <w:t>digunakan</w:t>
      </w:r>
      <w:proofErr w:type="spellEnd"/>
      <w:r w:rsidRPr="00F045E2">
        <w:t xml:space="preserve"> </w:t>
      </w:r>
      <w:proofErr w:type="spellStart"/>
      <w:r w:rsidRPr="00F045E2">
        <w:t>sebagai</w:t>
      </w:r>
      <w:proofErr w:type="spellEnd"/>
      <w:r w:rsidRPr="00F045E2">
        <w:t xml:space="preserve"> </w:t>
      </w:r>
      <w:proofErr w:type="spellStart"/>
      <w:r w:rsidRPr="00F045E2">
        <w:t>bahan</w:t>
      </w:r>
      <w:proofErr w:type="spellEnd"/>
      <w:r w:rsidRPr="00F045E2">
        <w:t xml:space="preserve"> </w:t>
      </w:r>
      <w:proofErr w:type="spellStart"/>
      <w:r w:rsidRPr="00F045E2">
        <w:t>emulsi</w:t>
      </w:r>
      <w:proofErr w:type="spellEnd"/>
      <w:r w:rsidRPr="00F045E2">
        <w:t xml:space="preserve"> </w:t>
      </w:r>
      <w:proofErr w:type="spellStart"/>
      <w:r w:rsidRPr="00F045E2">
        <w:t>untuk</w:t>
      </w:r>
      <w:proofErr w:type="spellEnd"/>
      <w:r w:rsidRPr="00F045E2">
        <w:t xml:space="preserve"> </w:t>
      </w:r>
      <w:proofErr w:type="spellStart"/>
      <w:r w:rsidRPr="00F045E2">
        <w:t>campuran</w:t>
      </w:r>
      <w:proofErr w:type="spellEnd"/>
      <w:r w:rsidRPr="00F045E2">
        <w:t xml:space="preserve"> </w:t>
      </w:r>
      <w:proofErr w:type="spellStart"/>
      <w:r w:rsidRPr="00F045E2">
        <w:t>pewarna</w:t>
      </w:r>
      <w:proofErr w:type="spellEnd"/>
      <w:r w:rsidRPr="00F045E2">
        <w:t xml:space="preserve">, cat, </w:t>
      </w:r>
      <w:proofErr w:type="spellStart"/>
      <w:r w:rsidRPr="00F045E2">
        <w:t>tinta</w:t>
      </w:r>
      <w:proofErr w:type="spellEnd"/>
      <w:r w:rsidRPr="00F045E2">
        <w:t xml:space="preserve">, </w:t>
      </w:r>
      <w:proofErr w:type="spellStart"/>
      <w:r w:rsidRPr="00F045E2">
        <w:t>aromatik</w:t>
      </w:r>
      <w:proofErr w:type="spellEnd"/>
      <w:r w:rsidRPr="00F045E2">
        <w:t xml:space="preserve"> </w:t>
      </w:r>
      <w:proofErr w:type="spellStart"/>
      <w:r w:rsidRPr="00F045E2">
        <w:t>untuk</w:t>
      </w:r>
      <w:proofErr w:type="spellEnd"/>
      <w:r w:rsidRPr="00F045E2">
        <w:t xml:space="preserve"> </w:t>
      </w:r>
      <w:proofErr w:type="spellStart"/>
      <w:r w:rsidRPr="00F045E2">
        <w:t>makanan</w:t>
      </w:r>
      <w:proofErr w:type="spellEnd"/>
      <w:r w:rsidRPr="00F045E2">
        <w:t xml:space="preserve">, </w:t>
      </w:r>
      <w:proofErr w:type="spellStart"/>
      <w:r w:rsidRPr="00F045E2">
        <w:t>bahkan</w:t>
      </w:r>
      <w:proofErr w:type="spellEnd"/>
      <w:r w:rsidRPr="00F045E2">
        <w:t xml:space="preserve"> juga </w:t>
      </w:r>
      <w:proofErr w:type="spellStart"/>
      <w:r w:rsidRPr="00F045E2">
        <w:t>untuk</w:t>
      </w:r>
      <w:proofErr w:type="spellEnd"/>
      <w:r w:rsidRPr="00F045E2">
        <w:t xml:space="preserve"> </w:t>
      </w:r>
      <w:proofErr w:type="spellStart"/>
      <w:r w:rsidRPr="00F045E2">
        <w:t>kosmetik</w:t>
      </w:r>
      <w:proofErr w:type="spellEnd"/>
      <w:r w:rsidRPr="00F045E2">
        <w:t xml:space="preserve"> dan lain–lain. </w:t>
      </w:r>
      <w:proofErr w:type="spellStart"/>
      <w:r w:rsidRPr="00F045E2">
        <w:t>Beberapa</w:t>
      </w:r>
      <w:proofErr w:type="spellEnd"/>
      <w:r w:rsidRPr="00F045E2">
        <w:t xml:space="preserve"> </w:t>
      </w:r>
      <w:proofErr w:type="spellStart"/>
      <w:r w:rsidRPr="00F045E2">
        <w:t>keunggulan</w:t>
      </w:r>
      <w:proofErr w:type="spellEnd"/>
      <w:r w:rsidRPr="00F045E2">
        <w:t xml:space="preserve"> damar </w:t>
      </w:r>
      <w:proofErr w:type="spellStart"/>
      <w:r w:rsidRPr="00F045E2">
        <w:t>dibandingkan</w:t>
      </w:r>
      <w:proofErr w:type="spellEnd"/>
      <w:r w:rsidRPr="00F045E2">
        <w:t xml:space="preserve"> </w:t>
      </w:r>
      <w:proofErr w:type="spellStart"/>
      <w:r w:rsidRPr="00F045E2">
        <w:t>dengan</w:t>
      </w:r>
      <w:proofErr w:type="spellEnd"/>
      <w:r w:rsidRPr="00F045E2">
        <w:t xml:space="preserve"> </w:t>
      </w:r>
      <w:proofErr w:type="spellStart"/>
      <w:r w:rsidRPr="00F045E2">
        <w:t>komoditi</w:t>
      </w:r>
      <w:proofErr w:type="spellEnd"/>
      <w:r w:rsidRPr="00F045E2">
        <w:t xml:space="preserve"> </w:t>
      </w:r>
      <w:proofErr w:type="spellStart"/>
      <w:r w:rsidRPr="00F045E2">
        <w:t>lainnya</w:t>
      </w:r>
      <w:proofErr w:type="spellEnd"/>
      <w:r w:rsidRPr="00F045E2">
        <w:t xml:space="preserve"> </w:t>
      </w:r>
      <w:proofErr w:type="spellStart"/>
      <w:r w:rsidRPr="00F045E2">
        <w:t>yaitu</w:t>
      </w:r>
      <w:proofErr w:type="spellEnd"/>
      <w:r w:rsidRPr="00F045E2">
        <w:t xml:space="preserve"> masa </w:t>
      </w:r>
      <w:proofErr w:type="spellStart"/>
      <w:r w:rsidRPr="00F045E2">
        <w:t>panen</w:t>
      </w:r>
      <w:proofErr w:type="spellEnd"/>
      <w:r w:rsidRPr="00F045E2">
        <w:t xml:space="preserve"> </w:t>
      </w:r>
      <w:proofErr w:type="spellStart"/>
      <w:r w:rsidRPr="00F045E2">
        <w:t>bisa</w:t>
      </w:r>
      <w:proofErr w:type="spellEnd"/>
      <w:r w:rsidRPr="00F045E2">
        <w:t xml:space="preserve"> </w:t>
      </w:r>
      <w:proofErr w:type="spellStart"/>
      <w:r w:rsidRPr="00F045E2">
        <w:t>dilakukan</w:t>
      </w:r>
      <w:proofErr w:type="spellEnd"/>
      <w:r w:rsidRPr="00F045E2">
        <w:t xml:space="preserve"> minimal 30 </w:t>
      </w:r>
      <w:proofErr w:type="spellStart"/>
      <w:r w:rsidRPr="00F045E2">
        <w:t>sampai</w:t>
      </w:r>
      <w:proofErr w:type="spellEnd"/>
      <w:r w:rsidRPr="00F045E2">
        <w:t xml:space="preserve"> </w:t>
      </w:r>
      <w:proofErr w:type="spellStart"/>
      <w:r w:rsidRPr="00F045E2">
        <w:t>dengan</w:t>
      </w:r>
      <w:proofErr w:type="spellEnd"/>
      <w:r w:rsidRPr="00F045E2">
        <w:t xml:space="preserve"> 40 </w:t>
      </w:r>
      <w:proofErr w:type="spellStart"/>
      <w:r w:rsidRPr="00F045E2">
        <w:t>hari</w:t>
      </w:r>
      <w:proofErr w:type="spellEnd"/>
      <w:r w:rsidRPr="00F045E2">
        <w:t xml:space="preserve"> </w:t>
      </w:r>
      <w:proofErr w:type="spellStart"/>
      <w:r w:rsidRPr="00F045E2">
        <w:t>untuk</w:t>
      </w:r>
      <w:proofErr w:type="spellEnd"/>
      <w:r w:rsidRPr="00F045E2">
        <w:t xml:space="preserve"> </w:t>
      </w:r>
      <w:proofErr w:type="spellStart"/>
      <w:r w:rsidRPr="00F045E2">
        <w:t>mendapatkan</w:t>
      </w:r>
      <w:proofErr w:type="spellEnd"/>
      <w:r w:rsidRPr="00F045E2">
        <w:t xml:space="preserve"> </w:t>
      </w:r>
      <w:proofErr w:type="spellStart"/>
      <w:r w:rsidRPr="00F045E2">
        <w:t>kualitas</w:t>
      </w:r>
      <w:proofErr w:type="spellEnd"/>
      <w:r w:rsidRPr="00F045E2">
        <w:t xml:space="preserve"> yang </w:t>
      </w:r>
      <w:proofErr w:type="spellStart"/>
      <w:r w:rsidRPr="00F045E2">
        <w:t>unggul</w:t>
      </w:r>
      <w:proofErr w:type="spellEnd"/>
      <w:r w:rsidRPr="00F045E2">
        <w:t xml:space="preserve">, </w:t>
      </w:r>
      <w:proofErr w:type="spellStart"/>
      <w:r w:rsidRPr="00F045E2">
        <w:t>namun</w:t>
      </w:r>
      <w:proofErr w:type="spellEnd"/>
      <w:r w:rsidRPr="00F045E2">
        <w:t xml:space="preserve"> </w:t>
      </w:r>
      <w:proofErr w:type="spellStart"/>
      <w:r w:rsidRPr="00F045E2">
        <w:t>getah</w:t>
      </w:r>
      <w:proofErr w:type="spellEnd"/>
      <w:r w:rsidRPr="00F045E2">
        <w:t xml:space="preserve"> damar </w:t>
      </w:r>
      <w:proofErr w:type="spellStart"/>
      <w:r w:rsidRPr="00F045E2">
        <w:t>bisa</w:t>
      </w:r>
      <w:proofErr w:type="spellEnd"/>
      <w:r w:rsidRPr="00F045E2">
        <w:t xml:space="preserve"> juga </w:t>
      </w:r>
      <w:proofErr w:type="spellStart"/>
      <w:r w:rsidRPr="00F045E2">
        <w:t>dipanen</w:t>
      </w:r>
      <w:proofErr w:type="spellEnd"/>
      <w:r w:rsidRPr="00F045E2">
        <w:t xml:space="preserve"> 1 </w:t>
      </w:r>
      <w:proofErr w:type="spellStart"/>
      <w:r w:rsidRPr="00F045E2">
        <w:t>minggu</w:t>
      </w:r>
      <w:proofErr w:type="spellEnd"/>
      <w:r w:rsidRPr="00F045E2">
        <w:t xml:space="preserve">. </w:t>
      </w:r>
      <w:proofErr w:type="spellStart"/>
      <w:r w:rsidRPr="00F045E2">
        <w:t>Getah</w:t>
      </w:r>
      <w:proofErr w:type="spellEnd"/>
      <w:r w:rsidRPr="00F045E2">
        <w:t xml:space="preserve"> damar </w:t>
      </w:r>
      <w:proofErr w:type="spellStart"/>
      <w:r w:rsidRPr="00F045E2">
        <w:t>mata</w:t>
      </w:r>
      <w:proofErr w:type="spellEnd"/>
      <w:r w:rsidRPr="00F045E2">
        <w:t xml:space="preserve"> </w:t>
      </w:r>
      <w:proofErr w:type="spellStart"/>
      <w:r w:rsidRPr="00F045E2">
        <w:t>kucing</w:t>
      </w:r>
      <w:proofErr w:type="spellEnd"/>
      <w:r w:rsidRPr="00F045E2">
        <w:t xml:space="preserve"> </w:t>
      </w:r>
      <w:proofErr w:type="spellStart"/>
      <w:r w:rsidRPr="00F045E2">
        <w:t>mengandung</w:t>
      </w:r>
      <w:proofErr w:type="spellEnd"/>
      <w:r w:rsidRPr="00F045E2">
        <w:t xml:space="preserve"> </w:t>
      </w:r>
      <w:proofErr w:type="spellStart"/>
      <w:r w:rsidRPr="00F045E2">
        <w:t>sekitar</w:t>
      </w:r>
      <w:proofErr w:type="spellEnd"/>
      <w:r w:rsidRPr="00F045E2">
        <w:t xml:space="preserve"> 67 </w:t>
      </w:r>
      <w:proofErr w:type="spellStart"/>
      <w:r w:rsidRPr="00F045E2">
        <w:t>senyawa</w:t>
      </w:r>
      <w:proofErr w:type="spellEnd"/>
      <w:r w:rsidRPr="00F045E2">
        <w:t xml:space="preserve">, dan </w:t>
      </w:r>
      <w:proofErr w:type="spellStart"/>
      <w:r w:rsidRPr="00F045E2">
        <w:t>dapat</w:t>
      </w:r>
      <w:proofErr w:type="spellEnd"/>
      <w:r w:rsidRPr="00F045E2">
        <w:t xml:space="preserve"> </w:t>
      </w:r>
      <w:proofErr w:type="spellStart"/>
      <w:r w:rsidRPr="00F045E2">
        <w:t>dikelompokan</w:t>
      </w:r>
      <w:proofErr w:type="spellEnd"/>
      <w:r w:rsidRPr="00F045E2">
        <w:t xml:space="preserve"> </w:t>
      </w:r>
      <w:proofErr w:type="spellStart"/>
      <w:r w:rsidRPr="00F045E2">
        <w:t>menjadi</w:t>
      </w:r>
      <w:proofErr w:type="spellEnd"/>
      <w:r w:rsidRPr="00F045E2">
        <w:t xml:space="preserve"> </w:t>
      </w:r>
      <w:proofErr w:type="spellStart"/>
      <w:r w:rsidRPr="00F045E2">
        <w:t>empat</w:t>
      </w:r>
      <w:proofErr w:type="spellEnd"/>
      <w:r w:rsidRPr="00F045E2">
        <w:t xml:space="preserve"> </w:t>
      </w:r>
      <w:proofErr w:type="spellStart"/>
      <w:r w:rsidRPr="00F045E2">
        <w:t>golongan</w:t>
      </w:r>
      <w:proofErr w:type="spellEnd"/>
      <w:r w:rsidRPr="00F045E2">
        <w:t xml:space="preserve">, </w:t>
      </w:r>
      <w:proofErr w:type="spellStart"/>
      <w:r w:rsidRPr="00F045E2">
        <w:t>yaitu</w:t>
      </w:r>
      <w:proofErr w:type="spellEnd"/>
      <w:r w:rsidRPr="00F045E2">
        <w:t xml:space="preserve"> </w:t>
      </w:r>
      <w:proofErr w:type="spellStart"/>
      <w:r w:rsidRPr="00F045E2">
        <w:t>karbon</w:t>
      </w:r>
      <w:proofErr w:type="spellEnd"/>
      <w:r w:rsidRPr="00F045E2">
        <w:t xml:space="preserve"> </w:t>
      </w:r>
      <w:proofErr w:type="spellStart"/>
      <w:r w:rsidRPr="00F045E2">
        <w:t>tetrasiklik</w:t>
      </w:r>
      <w:proofErr w:type="spellEnd"/>
      <w:r w:rsidRPr="00F045E2">
        <w:t xml:space="preserve"> (30 </w:t>
      </w:r>
      <w:proofErr w:type="spellStart"/>
      <w:r w:rsidRPr="00F045E2">
        <w:t>senyawa</w:t>
      </w:r>
      <w:proofErr w:type="spellEnd"/>
      <w:r w:rsidRPr="00F045E2">
        <w:t xml:space="preserve">, 49,57%), </w:t>
      </w:r>
      <w:proofErr w:type="spellStart"/>
      <w:r w:rsidRPr="00F045E2">
        <w:t>pentasiklik</w:t>
      </w:r>
      <w:proofErr w:type="spellEnd"/>
      <w:r w:rsidRPr="00F045E2">
        <w:t xml:space="preserve"> (3 </w:t>
      </w:r>
      <w:proofErr w:type="spellStart"/>
      <w:r w:rsidRPr="00F045E2">
        <w:t>senyawa</w:t>
      </w:r>
      <w:proofErr w:type="spellEnd"/>
      <w:r w:rsidRPr="00F045E2">
        <w:t xml:space="preserve">, 2,56%), </w:t>
      </w:r>
      <w:proofErr w:type="spellStart"/>
      <w:r w:rsidRPr="00F045E2">
        <w:t>senyawa</w:t>
      </w:r>
      <w:proofErr w:type="spellEnd"/>
      <w:r w:rsidRPr="00F045E2">
        <w:t xml:space="preserve"> C15 (11 </w:t>
      </w:r>
      <w:proofErr w:type="spellStart"/>
      <w:r w:rsidRPr="00F045E2">
        <w:t>senyawa</w:t>
      </w:r>
      <w:proofErr w:type="spellEnd"/>
      <w:r w:rsidRPr="00F045E2">
        <w:t xml:space="preserve">, 17,09%), dan </w:t>
      </w:r>
      <w:proofErr w:type="spellStart"/>
      <w:r w:rsidRPr="00F045E2">
        <w:t>golongan</w:t>
      </w:r>
      <w:proofErr w:type="spellEnd"/>
      <w:r w:rsidRPr="00F045E2">
        <w:t xml:space="preserve"> </w:t>
      </w:r>
      <w:proofErr w:type="spellStart"/>
      <w:r w:rsidRPr="00F045E2">
        <w:t>lainnya</w:t>
      </w:r>
      <w:proofErr w:type="spellEnd"/>
      <w:r w:rsidRPr="00F045E2">
        <w:t xml:space="preserve"> (23 </w:t>
      </w:r>
      <w:proofErr w:type="spellStart"/>
      <w:r w:rsidRPr="00F045E2">
        <w:t>senyawa</w:t>
      </w:r>
      <w:proofErr w:type="spellEnd"/>
      <w:r w:rsidRPr="00F045E2">
        <w:t xml:space="preserve">, 18,26%). </w:t>
      </w:r>
      <w:proofErr w:type="spellStart"/>
      <w:r w:rsidRPr="00F045E2">
        <w:t>Identifikasi</w:t>
      </w:r>
      <w:proofErr w:type="spellEnd"/>
      <w:r w:rsidRPr="00F045E2">
        <w:t xml:space="preserve"> </w:t>
      </w:r>
      <w:proofErr w:type="spellStart"/>
      <w:r w:rsidRPr="00F045E2">
        <w:t>Shorea</w:t>
      </w:r>
      <w:proofErr w:type="spellEnd"/>
      <w:r w:rsidRPr="00F045E2">
        <w:t xml:space="preserve"> </w:t>
      </w:r>
      <w:proofErr w:type="spellStart"/>
      <w:r w:rsidRPr="00F045E2">
        <w:t>javanica</w:t>
      </w:r>
      <w:proofErr w:type="spellEnd"/>
      <w:r w:rsidRPr="00F045E2">
        <w:t xml:space="preserve"> 159 </w:t>
      </w:r>
      <w:proofErr w:type="spellStart"/>
      <w:r w:rsidRPr="00F045E2">
        <w:t>Komponen</w:t>
      </w:r>
      <w:proofErr w:type="spellEnd"/>
      <w:r w:rsidRPr="00F045E2">
        <w:t xml:space="preserve"> </w:t>
      </w:r>
      <w:proofErr w:type="spellStart"/>
      <w:r w:rsidRPr="00F045E2">
        <w:t>terbesar</w:t>
      </w:r>
      <w:proofErr w:type="spellEnd"/>
      <w:r w:rsidRPr="00F045E2">
        <w:t xml:space="preserve"> </w:t>
      </w:r>
      <w:proofErr w:type="spellStart"/>
      <w:r w:rsidRPr="00F045E2">
        <w:t>dalam</w:t>
      </w:r>
      <w:proofErr w:type="spellEnd"/>
      <w:r w:rsidRPr="00F045E2">
        <w:t xml:space="preserve"> damar </w:t>
      </w:r>
      <w:proofErr w:type="spellStart"/>
      <w:r w:rsidRPr="00F045E2">
        <w:t>mata</w:t>
      </w:r>
      <w:proofErr w:type="spellEnd"/>
      <w:r w:rsidRPr="00F045E2">
        <w:t xml:space="preserve"> </w:t>
      </w:r>
      <w:proofErr w:type="spellStart"/>
      <w:r w:rsidRPr="00F045E2">
        <w:t>kucing</w:t>
      </w:r>
      <w:proofErr w:type="spellEnd"/>
      <w:r w:rsidRPr="00F045E2">
        <w:t xml:space="preserve"> </w:t>
      </w:r>
      <w:proofErr w:type="spellStart"/>
      <w:r w:rsidRPr="00F045E2">
        <w:t>adalah</w:t>
      </w:r>
      <w:proofErr w:type="spellEnd"/>
      <w:r w:rsidRPr="00F045E2">
        <w:t xml:space="preserve"> </w:t>
      </w:r>
      <w:proofErr w:type="spellStart"/>
      <w:r w:rsidRPr="00F045E2">
        <w:t>senyawa</w:t>
      </w:r>
      <w:proofErr w:type="spellEnd"/>
      <w:r w:rsidRPr="00F045E2">
        <w:t xml:space="preserve"> </w:t>
      </w:r>
      <w:proofErr w:type="spellStart"/>
      <w:r w:rsidRPr="00F045E2">
        <w:t>brasikasterol</w:t>
      </w:r>
      <w:proofErr w:type="spellEnd"/>
      <w:r w:rsidRPr="00F045E2">
        <w:t xml:space="preserve">, </w:t>
      </w:r>
      <w:proofErr w:type="spellStart"/>
      <w:r w:rsidRPr="00F045E2">
        <w:t>yaitu</w:t>
      </w:r>
      <w:proofErr w:type="spellEnd"/>
      <w:r w:rsidRPr="00F045E2">
        <w:t xml:space="preserve"> </w:t>
      </w:r>
      <w:proofErr w:type="spellStart"/>
      <w:r w:rsidRPr="00F045E2">
        <w:t>sekitar</w:t>
      </w:r>
      <w:proofErr w:type="spellEnd"/>
      <w:r w:rsidRPr="00F045E2">
        <w:t xml:space="preserve"> 20% (</w:t>
      </w:r>
      <w:proofErr w:type="spellStart"/>
      <w:r w:rsidRPr="00F045E2">
        <w:t>Ataji</w:t>
      </w:r>
      <w:proofErr w:type="spellEnd"/>
      <w:r w:rsidRPr="00F045E2">
        <w:t xml:space="preserve"> </w:t>
      </w:r>
      <w:proofErr w:type="spellStart"/>
      <w:r w:rsidRPr="00F045E2">
        <w:t>dkk</w:t>
      </w:r>
      <w:proofErr w:type="spellEnd"/>
      <w:r w:rsidRPr="00F045E2">
        <w:t>. 2021).</w:t>
      </w:r>
    </w:p>
    <w:p w14:paraId="53CC3871" w14:textId="77777777" w:rsidR="00F045E2" w:rsidRPr="00F045E2" w:rsidRDefault="00F045E2" w:rsidP="00F045E2">
      <w:pPr>
        <w:tabs>
          <w:tab w:val="left" w:pos="4672"/>
        </w:tabs>
        <w:spacing w:before="0" w:line="240" w:lineRule="auto"/>
        <w:rPr>
          <w:bCs/>
          <w:szCs w:val="24"/>
        </w:rPr>
      </w:pPr>
      <w:proofErr w:type="spellStart"/>
      <w:r w:rsidRPr="00F045E2">
        <w:rPr>
          <w:bCs/>
          <w:szCs w:val="24"/>
        </w:rPr>
        <w:t>Berdasarkan</w:t>
      </w:r>
      <w:proofErr w:type="spellEnd"/>
      <w:r w:rsidRPr="00F045E2">
        <w:rPr>
          <w:bCs/>
          <w:szCs w:val="24"/>
        </w:rPr>
        <w:t xml:space="preserve"> </w:t>
      </w:r>
      <w:proofErr w:type="spellStart"/>
      <w:r w:rsidRPr="00F045E2">
        <w:rPr>
          <w:bCs/>
          <w:szCs w:val="24"/>
        </w:rPr>
        <w:t>hal</w:t>
      </w:r>
      <w:proofErr w:type="spellEnd"/>
      <w:r w:rsidRPr="00F045E2">
        <w:rPr>
          <w:bCs/>
          <w:szCs w:val="24"/>
        </w:rPr>
        <w:t xml:space="preserve"> </w:t>
      </w:r>
      <w:proofErr w:type="spellStart"/>
      <w:r w:rsidRPr="00F045E2">
        <w:rPr>
          <w:bCs/>
          <w:szCs w:val="24"/>
        </w:rPr>
        <w:t>tersebut</w:t>
      </w:r>
      <w:proofErr w:type="spellEnd"/>
      <w:r w:rsidRPr="00F045E2">
        <w:rPr>
          <w:bCs/>
          <w:szCs w:val="24"/>
        </w:rPr>
        <w:t xml:space="preserve"> </w:t>
      </w:r>
      <w:proofErr w:type="spellStart"/>
      <w:r w:rsidRPr="00F045E2">
        <w:rPr>
          <w:bCs/>
          <w:szCs w:val="24"/>
        </w:rPr>
        <w:t>maka</w:t>
      </w:r>
      <w:proofErr w:type="spellEnd"/>
      <w:r w:rsidRPr="00F045E2">
        <w:rPr>
          <w:bCs/>
          <w:szCs w:val="24"/>
        </w:rPr>
        <w:t xml:space="preserve"> </w:t>
      </w:r>
      <w:proofErr w:type="spellStart"/>
      <w:r w:rsidRPr="00F045E2">
        <w:rPr>
          <w:bCs/>
          <w:szCs w:val="24"/>
        </w:rPr>
        <w:t>dilakukan</w:t>
      </w:r>
      <w:proofErr w:type="spellEnd"/>
      <w:r w:rsidRPr="00F045E2">
        <w:rPr>
          <w:bCs/>
          <w:szCs w:val="24"/>
        </w:rPr>
        <w:t xml:space="preserve"> </w:t>
      </w:r>
      <w:proofErr w:type="spellStart"/>
      <w:r w:rsidRPr="00F045E2">
        <w:rPr>
          <w:bCs/>
          <w:szCs w:val="24"/>
        </w:rPr>
        <w:t>penelitian</w:t>
      </w:r>
      <w:proofErr w:type="spellEnd"/>
      <w:r w:rsidRPr="00F045E2">
        <w:rPr>
          <w:bCs/>
          <w:szCs w:val="24"/>
        </w:rPr>
        <w:t xml:space="preserve"> </w:t>
      </w:r>
      <w:proofErr w:type="spellStart"/>
      <w:r w:rsidRPr="00F045E2">
        <w:rPr>
          <w:bCs/>
          <w:szCs w:val="24"/>
        </w:rPr>
        <w:t>Pemanfaatan</w:t>
      </w:r>
      <w:proofErr w:type="spellEnd"/>
      <w:r w:rsidRPr="00F045E2">
        <w:rPr>
          <w:bCs/>
          <w:szCs w:val="24"/>
        </w:rPr>
        <w:t xml:space="preserve"> </w:t>
      </w:r>
      <w:proofErr w:type="spellStart"/>
      <w:r w:rsidRPr="00F045E2">
        <w:rPr>
          <w:bCs/>
          <w:szCs w:val="24"/>
        </w:rPr>
        <w:t>Limbah</w:t>
      </w:r>
      <w:proofErr w:type="spellEnd"/>
      <w:r w:rsidRPr="00F045E2">
        <w:rPr>
          <w:bCs/>
          <w:szCs w:val="24"/>
        </w:rPr>
        <w:t xml:space="preserve"> Kayu </w:t>
      </w:r>
      <w:proofErr w:type="spellStart"/>
      <w:r w:rsidRPr="00F045E2">
        <w:rPr>
          <w:bCs/>
          <w:szCs w:val="24"/>
        </w:rPr>
        <w:t>Jati</w:t>
      </w:r>
      <w:proofErr w:type="spellEnd"/>
      <w:r w:rsidRPr="00F045E2">
        <w:rPr>
          <w:bCs/>
          <w:szCs w:val="24"/>
        </w:rPr>
        <w:t xml:space="preserve"> </w:t>
      </w:r>
      <w:proofErr w:type="spellStart"/>
      <w:r w:rsidRPr="00F045E2">
        <w:rPr>
          <w:bCs/>
          <w:szCs w:val="24"/>
        </w:rPr>
        <w:t>sebagai</w:t>
      </w:r>
      <w:proofErr w:type="spellEnd"/>
      <w:r w:rsidRPr="00F045E2">
        <w:rPr>
          <w:bCs/>
          <w:szCs w:val="24"/>
        </w:rPr>
        <w:t xml:space="preserve"> </w:t>
      </w:r>
      <w:proofErr w:type="spellStart"/>
      <w:r w:rsidRPr="00F045E2">
        <w:rPr>
          <w:bCs/>
          <w:szCs w:val="24"/>
        </w:rPr>
        <w:t>Bahan</w:t>
      </w:r>
      <w:proofErr w:type="spellEnd"/>
      <w:r w:rsidRPr="00F045E2">
        <w:rPr>
          <w:bCs/>
          <w:szCs w:val="24"/>
        </w:rPr>
        <w:t xml:space="preserve"> Dasar </w:t>
      </w:r>
      <w:proofErr w:type="spellStart"/>
      <w:r w:rsidRPr="00F045E2">
        <w:rPr>
          <w:bCs/>
          <w:szCs w:val="24"/>
        </w:rPr>
        <w:t>Pembuatan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w:t>
      </w:r>
      <w:proofErr w:type="spellStart"/>
      <w:r w:rsidRPr="00F045E2">
        <w:rPr>
          <w:bCs/>
          <w:szCs w:val="24"/>
        </w:rPr>
        <w:t>dengan</w:t>
      </w:r>
      <w:proofErr w:type="spellEnd"/>
      <w:r w:rsidRPr="00F045E2">
        <w:rPr>
          <w:bCs/>
          <w:szCs w:val="24"/>
        </w:rPr>
        <w:t xml:space="preserve"> </w:t>
      </w:r>
      <w:proofErr w:type="spellStart"/>
      <w:r w:rsidRPr="00F045E2">
        <w:rPr>
          <w:bCs/>
          <w:szCs w:val="24"/>
        </w:rPr>
        <w:t>menggunakan</w:t>
      </w:r>
      <w:proofErr w:type="spellEnd"/>
      <w:r w:rsidRPr="00F045E2">
        <w:rPr>
          <w:bCs/>
          <w:szCs w:val="24"/>
        </w:rPr>
        <w:t xml:space="preserve"> </w:t>
      </w:r>
      <w:proofErr w:type="spellStart"/>
      <w:r w:rsidRPr="00F045E2">
        <w:rPr>
          <w:bCs/>
          <w:szCs w:val="24"/>
        </w:rPr>
        <w:t>Perekat</w:t>
      </w:r>
      <w:proofErr w:type="spellEnd"/>
      <w:r w:rsidRPr="00F045E2">
        <w:rPr>
          <w:bCs/>
          <w:szCs w:val="24"/>
        </w:rPr>
        <w:t xml:space="preserve"> </w:t>
      </w:r>
      <w:proofErr w:type="spellStart"/>
      <w:r w:rsidRPr="00F045E2">
        <w:rPr>
          <w:bCs/>
          <w:szCs w:val="24"/>
        </w:rPr>
        <w:t>Serat</w:t>
      </w:r>
      <w:proofErr w:type="spellEnd"/>
      <w:r w:rsidRPr="00F045E2">
        <w:rPr>
          <w:bCs/>
          <w:szCs w:val="24"/>
        </w:rPr>
        <w:t xml:space="preserve"> </w:t>
      </w:r>
      <w:proofErr w:type="spellStart"/>
      <w:r w:rsidRPr="00F045E2">
        <w:rPr>
          <w:bCs/>
          <w:szCs w:val="24"/>
        </w:rPr>
        <w:t>Alam</w:t>
      </w:r>
      <w:proofErr w:type="spellEnd"/>
      <w:r w:rsidRPr="00F045E2">
        <w:rPr>
          <w:bCs/>
          <w:szCs w:val="24"/>
        </w:rPr>
        <w:t xml:space="preserve">. </w:t>
      </w:r>
      <w:proofErr w:type="spellStart"/>
      <w:r w:rsidRPr="00F045E2">
        <w:rPr>
          <w:bCs/>
          <w:szCs w:val="24"/>
        </w:rPr>
        <w:t>Sehingga</w:t>
      </w:r>
      <w:proofErr w:type="spellEnd"/>
      <w:r w:rsidRPr="00F045E2">
        <w:rPr>
          <w:bCs/>
          <w:szCs w:val="24"/>
        </w:rPr>
        <w:t xml:space="preserve"> </w:t>
      </w:r>
      <w:proofErr w:type="spellStart"/>
      <w:r w:rsidRPr="00F045E2">
        <w:rPr>
          <w:bCs/>
          <w:szCs w:val="24"/>
        </w:rPr>
        <w:t>diharapkan</w:t>
      </w:r>
      <w:proofErr w:type="spellEnd"/>
      <w:r w:rsidRPr="00F045E2">
        <w:rPr>
          <w:bCs/>
          <w:szCs w:val="24"/>
        </w:rPr>
        <w:t xml:space="preserve"> </w:t>
      </w:r>
      <w:proofErr w:type="spellStart"/>
      <w:r w:rsidRPr="00F045E2">
        <w:rPr>
          <w:bCs/>
          <w:szCs w:val="24"/>
        </w:rPr>
        <w:t>penelitian</w:t>
      </w:r>
      <w:proofErr w:type="spellEnd"/>
      <w:r w:rsidRPr="00F045E2">
        <w:rPr>
          <w:bCs/>
          <w:szCs w:val="24"/>
        </w:rPr>
        <w:t xml:space="preserve"> </w:t>
      </w:r>
      <w:proofErr w:type="spellStart"/>
      <w:r w:rsidRPr="00F045E2">
        <w:rPr>
          <w:bCs/>
          <w:szCs w:val="24"/>
        </w:rPr>
        <w:t>ini</w:t>
      </w:r>
      <w:proofErr w:type="spellEnd"/>
      <w:r w:rsidRPr="00F045E2">
        <w:rPr>
          <w:bCs/>
          <w:szCs w:val="24"/>
        </w:rPr>
        <w:t xml:space="preserve"> </w:t>
      </w:r>
      <w:proofErr w:type="spellStart"/>
      <w:r w:rsidRPr="00F045E2">
        <w:rPr>
          <w:bCs/>
          <w:szCs w:val="24"/>
        </w:rPr>
        <w:t>menghasilkan</w:t>
      </w:r>
      <w:proofErr w:type="spellEnd"/>
      <w:r w:rsidRPr="00F045E2">
        <w:rPr>
          <w:bCs/>
          <w:szCs w:val="24"/>
        </w:rPr>
        <w:t xml:space="preserve"> </w:t>
      </w:r>
      <w:proofErr w:type="spellStart"/>
      <w:r w:rsidRPr="00F045E2">
        <w:rPr>
          <w:bCs/>
          <w:szCs w:val="24"/>
        </w:rPr>
        <w:t>papan</w:t>
      </w:r>
      <w:proofErr w:type="spellEnd"/>
      <w:r w:rsidRPr="00F045E2">
        <w:rPr>
          <w:bCs/>
          <w:szCs w:val="24"/>
        </w:rPr>
        <w:t xml:space="preserve"> </w:t>
      </w:r>
      <w:proofErr w:type="spellStart"/>
      <w:r w:rsidRPr="00F045E2">
        <w:rPr>
          <w:bCs/>
          <w:szCs w:val="24"/>
        </w:rPr>
        <w:t>partikel</w:t>
      </w:r>
      <w:proofErr w:type="spellEnd"/>
      <w:r w:rsidRPr="00F045E2">
        <w:rPr>
          <w:bCs/>
          <w:szCs w:val="24"/>
        </w:rPr>
        <w:t xml:space="preserve"> yang </w:t>
      </w:r>
      <w:proofErr w:type="spellStart"/>
      <w:r w:rsidRPr="00F045E2">
        <w:rPr>
          <w:bCs/>
          <w:szCs w:val="24"/>
        </w:rPr>
        <w:t>dapat</w:t>
      </w:r>
      <w:proofErr w:type="spellEnd"/>
      <w:r w:rsidRPr="00F045E2">
        <w:rPr>
          <w:bCs/>
          <w:szCs w:val="24"/>
        </w:rPr>
        <w:t xml:space="preserve"> </w:t>
      </w:r>
      <w:proofErr w:type="spellStart"/>
      <w:r w:rsidRPr="00F045E2">
        <w:rPr>
          <w:bCs/>
          <w:szCs w:val="24"/>
        </w:rPr>
        <w:t>dikategorikan</w:t>
      </w:r>
      <w:proofErr w:type="spellEnd"/>
      <w:r w:rsidRPr="00F045E2">
        <w:rPr>
          <w:bCs/>
          <w:szCs w:val="24"/>
        </w:rPr>
        <w:t xml:space="preserve"> lulus </w:t>
      </w:r>
      <w:proofErr w:type="spellStart"/>
      <w:r w:rsidRPr="00F045E2">
        <w:rPr>
          <w:bCs/>
          <w:szCs w:val="24"/>
        </w:rPr>
        <w:t>dalam</w:t>
      </w:r>
      <w:proofErr w:type="spellEnd"/>
      <w:r w:rsidRPr="00F045E2">
        <w:rPr>
          <w:bCs/>
          <w:szCs w:val="24"/>
        </w:rPr>
        <w:t xml:space="preserve"> </w:t>
      </w:r>
      <w:proofErr w:type="spellStart"/>
      <w:r w:rsidRPr="00F045E2">
        <w:rPr>
          <w:bCs/>
          <w:szCs w:val="24"/>
        </w:rPr>
        <w:t>pengujian</w:t>
      </w:r>
      <w:proofErr w:type="spellEnd"/>
      <w:r w:rsidRPr="00F045E2">
        <w:rPr>
          <w:bCs/>
          <w:szCs w:val="24"/>
        </w:rPr>
        <w:t xml:space="preserve"> </w:t>
      </w:r>
      <w:proofErr w:type="spellStart"/>
      <w:r w:rsidRPr="00F045E2">
        <w:rPr>
          <w:bCs/>
          <w:szCs w:val="24"/>
        </w:rPr>
        <w:t>menurut</w:t>
      </w:r>
      <w:proofErr w:type="spellEnd"/>
      <w:r w:rsidRPr="00F045E2">
        <w:rPr>
          <w:bCs/>
          <w:szCs w:val="24"/>
        </w:rPr>
        <w:t xml:space="preserve"> </w:t>
      </w:r>
      <w:proofErr w:type="spellStart"/>
      <w:r w:rsidRPr="00F045E2">
        <w:rPr>
          <w:bCs/>
          <w:szCs w:val="24"/>
        </w:rPr>
        <w:t>standar</w:t>
      </w:r>
      <w:proofErr w:type="spellEnd"/>
      <w:r w:rsidRPr="00F045E2">
        <w:rPr>
          <w:bCs/>
          <w:szCs w:val="24"/>
        </w:rPr>
        <w:t xml:space="preserve"> SNI 03-2105-2006.</w:t>
      </w:r>
    </w:p>
    <w:p w14:paraId="5C9E22D6" w14:textId="77777777" w:rsidR="00F045E2" w:rsidRPr="00726E2D" w:rsidRDefault="00F045E2" w:rsidP="00726E2D">
      <w:pPr>
        <w:tabs>
          <w:tab w:val="left" w:pos="4672"/>
        </w:tabs>
        <w:spacing w:before="0" w:line="240" w:lineRule="auto"/>
        <w:rPr>
          <w:bCs/>
          <w:szCs w:val="24"/>
        </w:rPr>
      </w:pPr>
    </w:p>
    <w:p w14:paraId="39AB5923" w14:textId="77777777" w:rsidR="009F67C5" w:rsidRPr="003A0C92" w:rsidRDefault="003A0C92" w:rsidP="00BE5AF6">
      <w:pPr>
        <w:pStyle w:val="ListParagraph"/>
        <w:numPr>
          <w:ilvl w:val="0"/>
          <w:numId w:val="9"/>
        </w:numPr>
        <w:spacing w:before="0" w:line="240" w:lineRule="auto"/>
        <w:ind w:left="426" w:hanging="426"/>
        <w:rPr>
          <w:b/>
          <w:noProof/>
          <w:szCs w:val="22"/>
          <w:lang w:val="id-ID"/>
        </w:rPr>
      </w:pPr>
      <w:r>
        <w:rPr>
          <w:b/>
          <w:noProof/>
          <w:szCs w:val="22"/>
        </w:rPr>
        <w:t>METODE PENELITIAN</w:t>
      </w:r>
    </w:p>
    <w:p w14:paraId="7D87750B" w14:textId="77777777" w:rsidR="003A0C92" w:rsidRDefault="003A0C92" w:rsidP="003A0C92">
      <w:pPr>
        <w:pStyle w:val="ListParagraph"/>
        <w:spacing w:before="0" w:line="240" w:lineRule="auto"/>
        <w:ind w:left="426" w:firstLine="0"/>
      </w:pPr>
      <w:r>
        <w:t xml:space="preserve">Alat compression molding </w:t>
      </w:r>
      <w:proofErr w:type="spellStart"/>
      <w:r>
        <w:t>seperti</w:t>
      </w:r>
      <w:proofErr w:type="spellEnd"/>
      <w:r>
        <w:t xml:space="preserve"> </w:t>
      </w:r>
      <w:proofErr w:type="spellStart"/>
      <w:r>
        <w:t>ditunjukan</w:t>
      </w:r>
      <w:proofErr w:type="spellEnd"/>
      <w:r>
        <w:t xml:space="preserve"> pada </w:t>
      </w:r>
      <w:proofErr w:type="spellStart"/>
      <w:r>
        <w:t>gambar</w:t>
      </w:r>
      <w:proofErr w:type="spellEnd"/>
      <w:r>
        <w:t xml:space="preserve"> 1.</w:t>
      </w:r>
    </w:p>
    <w:p w14:paraId="50A22553" w14:textId="77777777" w:rsidR="003A0C92" w:rsidRDefault="003A0C92" w:rsidP="003A0C92">
      <w:pPr>
        <w:pStyle w:val="ListParagraph"/>
        <w:spacing w:before="0" w:line="240" w:lineRule="auto"/>
        <w:ind w:left="426" w:firstLine="0"/>
      </w:pPr>
    </w:p>
    <w:p w14:paraId="777EC494" w14:textId="77777777" w:rsidR="003A0C92" w:rsidRDefault="003A0C92" w:rsidP="003A0C92">
      <w:pPr>
        <w:pStyle w:val="ListParagraph"/>
        <w:spacing w:before="0" w:line="240" w:lineRule="auto"/>
        <w:ind w:left="426" w:hanging="426"/>
        <w:jc w:val="center"/>
      </w:pPr>
      <w:r>
        <w:rPr>
          <w:noProof/>
          <w:sz w:val="24"/>
          <w:szCs w:val="24"/>
        </w:rPr>
        <w:drawing>
          <wp:inline distT="0" distB="0" distL="0" distR="0" wp14:anchorId="0A186DFF" wp14:editId="66409099">
            <wp:extent cx="1951682" cy="1781175"/>
            <wp:effectExtent l="889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219_140249.jpg"/>
                    <pic:cNvPicPr/>
                  </pic:nvPicPr>
                  <pic:blipFill rotWithShape="1">
                    <a:blip r:embed="rId8" cstate="print">
                      <a:extLst>
                        <a:ext uri="{28A0092B-C50C-407E-A947-70E740481C1C}">
                          <a14:useLocalDpi xmlns:a14="http://schemas.microsoft.com/office/drawing/2010/main" val="0"/>
                        </a:ext>
                      </a:extLst>
                    </a:blip>
                    <a:srcRect t="13693" r="36670" b="19824"/>
                    <a:stretch/>
                  </pic:blipFill>
                  <pic:spPr bwMode="auto">
                    <a:xfrm rot="5400000">
                      <a:off x="0" y="0"/>
                      <a:ext cx="1958519" cy="1787415"/>
                    </a:xfrm>
                    <a:prstGeom prst="rect">
                      <a:avLst/>
                    </a:prstGeom>
                    <a:ln>
                      <a:noFill/>
                    </a:ln>
                    <a:extLst>
                      <a:ext uri="{53640926-AAD7-44D8-BBD7-CCE9431645EC}">
                        <a14:shadowObscured xmlns:a14="http://schemas.microsoft.com/office/drawing/2010/main"/>
                      </a:ext>
                    </a:extLst>
                  </pic:spPr>
                </pic:pic>
              </a:graphicData>
            </a:graphic>
          </wp:inline>
        </w:drawing>
      </w:r>
    </w:p>
    <w:p w14:paraId="55486364" w14:textId="77777777" w:rsidR="003A0C92" w:rsidRDefault="003A0C92" w:rsidP="003A0C92">
      <w:pPr>
        <w:pStyle w:val="ListParagraph"/>
        <w:spacing w:before="0" w:line="240" w:lineRule="auto"/>
        <w:ind w:left="426" w:hanging="426"/>
        <w:jc w:val="center"/>
      </w:pPr>
    </w:p>
    <w:p w14:paraId="5519D675" w14:textId="77777777" w:rsidR="003A0C92" w:rsidRDefault="003A0C92" w:rsidP="003A0C92">
      <w:pPr>
        <w:pStyle w:val="Caption"/>
        <w:rPr>
          <w:i/>
          <w:lang w:val="en-US"/>
        </w:rPr>
      </w:pPr>
      <w:r w:rsidRPr="00F150B2">
        <w:t xml:space="preserve">Gambar </w:t>
      </w:r>
      <w:r>
        <w:fldChar w:fldCharType="begin"/>
      </w:r>
      <w:r>
        <w:instrText xml:space="preserve"> SEQ Gambar \* ARABIC </w:instrText>
      </w:r>
      <w:r>
        <w:fldChar w:fldCharType="separate"/>
      </w:r>
      <w:r w:rsidR="00A43A82">
        <w:rPr>
          <w:noProof/>
        </w:rPr>
        <w:t>1</w:t>
      </w:r>
      <w:r>
        <w:rPr>
          <w:noProof/>
        </w:rPr>
        <w:fldChar w:fldCharType="end"/>
      </w:r>
      <w:r>
        <w:t xml:space="preserve">. </w:t>
      </w:r>
      <w:proofErr w:type="spellStart"/>
      <w:r>
        <w:rPr>
          <w:lang w:val="en-US"/>
        </w:rPr>
        <w:t>Mesin</w:t>
      </w:r>
      <w:proofErr w:type="spellEnd"/>
      <w:r>
        <w:rPr>
          <w:lang w:val="en-US"/>
        </w:rPr>
        <w:t xml:space="preserve"> </w:t>
      </w:r>
      <w:proofErr w:type="spellStart"/>
      <w:r>
        <w:rPr>
          <w:lang w:val="en-US"/>
        </w:rPr>
        <w:t>Kompresi</w:t>
      </w:r>
      <w:proofErr w:type="spellEnd"/>
      <w:r>
        <w:rPr>
          <w:lang w:val="en-US"/>
        </w:rPr>
        <w:t xml:space="preserve"> </w:t>
      </w:r>
      <w:r w:rsidRPr="00F50BCD">
        <w:rPr>
          <w:i/>
          <w:lang w:val="en-US"/>
        </w:rPr>
        <w:t>Molding</w:t>
      </w:r>
    </w:p>
    <w:p w14:paraId="5B452C41" w14:textId="77777777" w:rsidR="00F045E2" w:rsidRDefault="00F045E2" w:rsidP="00F045E2">
      <w:pPr>
        <w:spacing w:line="240" w:lineRule="auto"/>
      </w:pPr>
      <w:proofErr w:type="spellStart"/>
      <w:r w:rsidRPr="00F045E2">
        <w:t>Merupakan</w:t>
      </w:r>
      <w:proofErr w:type="spellEnd"/>
      <w:r w:rsidRPr="00F045E2">
        <w:t xml:space="preserve"> </w:t>
      </w:r>
      <w:proofErr w:type="spellStart"/>
      <w:r w:rsidRPr="00F045E2">
        <w:t>alat</w:t>
      </w:r>
      <w:proofErr w:type="spellEnd"/>
      <w:r w:rsidRPr="00F045E2">
        <w:t xml:space="preserve"> </w:t>
      </w:r>
      <w:proofErr w:type="spellStart"/>
      <w:r w:rsidRPr="00F045E2">
        <w:t>pelebur</w:t>
      </w:r>
      <w:proofErr w:type="spellEnd"/>
      <w:r w:rsidRPr="00F045E2">
        <w:t xml:space="preserve"> juga </w:t>
      </w:r>
      <w:proofErr w:type="spellStart"/>
      <w:r w:rsidRPr="00F045E2">
        <w:t>pencetak</w:t>
      </w:r>
      <w:proofErr w:type="spellEnd"/>
      <w:r w:rsidRPr="00F045E2">
        <w:t xml:space="preserve"> press, </w:t>
      </w:r>
      <w:proofErr w:type="spellStart"/>
      <w:r w:rsidRPr="00F045E2">
        <w:t>alat</w:t>
      </w:r>
      <w:proofErr w:type="spellEnd"/>
      <w:r w:rsidRPr="00F045E2">
        <w:t xml:space="preserve"> </w:t>
      </w:r>
      <w:proofErr w:type="spellStart"/>
      <w:r w:rsidRPr="00F045E2">
        <w:t>ini</w:t>
      </w:r>
      <w:proofErr w:type="spellEnd"/>
      <w:r w:rsidRPr="00F045E2">
        <w:t xml:space="preserve"> </w:t>
      </w:r>
      <w:proofErr w:type="spellStart"/>
      <w:r w:rsidRPr="00F045E2">
        <w:t>dapat</w:t>
      </w:r>
      <w:proofErr w:type="spellEnd"/>
      <w:r w:rsidRPr="00F045E2">
        <w:t xml:space="preserve"> </w:t>
      </w:r>
      <w:proofErr w:type="spellStart"/>
      <w:r w:rsidRPr="00F045E2">
        <w:t>digunakan</w:t>
      </w:r>
      <w:proofErr w:type="spellEnd"/>
      <w:r w:rsidRPr="00F045E2">
        <w:t xml:space="preserve"> </w:t>
      </w:r>
      <w:proofErr w:type="spellStart"/>
      <w:r w:rsidRPr="00F045E2">
        <w:t>untuk</w:t>
      </w:r>
      <w:proofErr w:type="spellEnd"/>
      <w:r w:rsidRPr="00F045E2">
        <w:t xml:space="preserve"> </w:t>
      </w:r>
      <w:proofErr w:type="spellStart"/>
      <w:r w:rsidRPr="00F045E2">
        <w:t>melebur</w:t>
      </w:r>
      <w:proofErr w:type="spellEnd"/>
      <w:r w:rsidRPr="00F045E2">
        <w:t xml:space="preserve"> </w:t>
      </w:r>
      <w:proofErr w:type="spellStart"/>
      <w:r w:rsidRPr="00F045E2">
        <w:t>sekaligus</w:t>
      </w:r>
      <w:proofErr w:type="spellEnd"/>
      <w:r w:rsidRPr="00F045E2">
        <w:t xml:space="preserve"> </w:t>
      </w:r>
      <w:proofErr w:type="spellStart"/>
      <w:r w:rsidRPr="00F045E2">
        <w:t>mencetak</w:t>
      </w:r>
      <w:proofErr w:type="spellEnd"/>
      <w:r w:rsidRPr="00F045E2">
        <w:t xml:space="preserve"> </w:t>
      </w:r>
      <w:proofErr w:type="spellStart"/>
      <w:r w:rsidRPr="00F045E2">
        <w:t>limbah</w:t>
      </w:r>
      <w:proofErr w:type="spellEnd"/>
      <w:r w:rsidRPr="00F045E2">
        <w:t xml:space="preserve"> </w:t>
      </w:r>
      <w:proofErr w:type="spellStart"/>
      <w:r w:rsidRPr="00F045E2">
        <w:t>kayu</w:t>
      </w:r>
      <w:proofErr w:type="spellEnd"/>
      <w:r w:rsidRPr="00F045E2">
        <w:t xml:space="preserve"> </w:t>
      </w:r>
      <w:proofErr w:type="spellStart"/>
      <w:r w:rsidRPr="00F045E2">
        <w:t>jati</w:t>
      </w:r>
      <w:proofErr w:type="spellEnd"/>
      <w:r w:rsidRPr="00F045E2">
        <w:t xml:space="preserve"> </w:t>
      </w:r>
      <w:proofErr w:type="spellStart"/>
      <w:r w:rsidRPr="00F045E2">
        <w:t>sebagai</w:t>
      </w:r>
      <w:proofErr w:type="spellEnd"/>
      <w:r w:rsidRPr="00F045E2">
        <w:t xml:space="preserve"> </w:t>
      </w:r>
      <w:proofErr w:type="spellStart"/>
      <w:r w:rsidRPr="00F045E2">
        <w:t>bahan</w:t>
      </w:r>
      <w:proofErr w:type="spellEnd"/>
      <w:r w:rsidRPr="00F045E2">
        <w:t xml:space="preserve"> </w:t>
      </w:r>
      <w:proofErr w:type="spellStart"/>
      <w:r w:rsidRPr="00F045E2">
        <w:t>dasar</w:t>
      </w:r>
      <w:proofErr w:type="spellEnd"/>
      <w:r w:rsidRPr="00F045E2">
        <w:t xml:space="preserve"> </w:t>
      </w:r>
      <w:proofErr w:type="spellStart"/>
      <w:r w:rsidRPr="00F045E2">
        <w:t>pembuatan</w:t>
      </w:r>
      <w:proofErr w:type="spellEnd"/>
      <w:r w:rsidRPr="00F045E2">
        <w:t xml:space="preserve"> </w:t>
      </w:r>
      <w:proofErr w:type="spellStart"/>
      <w:r w:rsidRPr="00F045E2">
        <w:t>papan</w:t>
      </w:r>
      <w:proofErr w:type="spellEnd"/>
      <w:r w:rsidRPr="00F045E2">
        <w:t xml:space="preserve"> </w:t>
      </w:r>
      <w:proofErr w:type="spellStart"/>
      <w:r w:rsidRPr="00F045E2">
        <w:t>partikel</w:t>
      </w:r>
      <w:proofErr w:type="spellEnd"/>
      <w:r w:rsidRPr="00F045E2">
        <w:t>.</w:t>
      </w:r>
      <w:r>
        <w:t xml:space="preserve"> </w:t>
      </w:r>
      <w:proofErr w:type="spellStart"/>
      <w:r w:rsidRPr="00F045E2">
        <w:t>Selanjutnya</w:t>
      </w:r>
      <w:proofErr w:type="spellEnd"/>
      <w:r w:rsidRPr="00F045E2">
        <w:t xml:space="preserve"> proses </w:t>
      </w:r>
      <w:proofErr w:type="spellStart"/>
      <w:r w:rsidRPr="00F045E2">
        <w:t>pembuatan</w:t>
      </w:r>
      <w:proofErr w:type="spellEnd"/>
      <w:r w:rsidRPr="00F045E2">
        <w:t xml:space="preserve"> </w:t>
      </w:r>
      <w:proofErr w:type="spellStart"/>
      <w:r w:rsidRPr="00F045E2">
        <w:t>papan</w:t>
      </w:r>
      <w:proofErr w:type="spellEnd"/>
      <w:r w:rsidRPr="00F045E2">
        <w:t xml:space="preserve"> </w:t>
      </w:r>
      <w:proofErr w:type="spellStart"/>
      <w:r w:rsidRPr="00F045E2">
        <w:t>partikel</w:t>
      </w:r>
      <w:proofErr w:type="spellEnd"/>
      <w:r w:rsidRPr="00F045E2">
        <w:t xml:space="preserve"> </w:t>
      </w:r>
      <w:proofErr w:type="spellStart"/>
      <w:r w:rsidRPr="00F045E2">
        <w:t>dari</w:t>
      </w:r>
      <w:proofErr w:type="spellEnd"/>
      <w:r w:rsidRPr="00F045E2">
        <w:t xml:space="preserve"> </w:t>
      </w:r>
      <w:proofErr w:type="spellStart"/>
      <w:r w:rsidRPr="00F045E2">
        <w:t>limbah</w:t>
      </w:r>
      <w:proofErr w:type="spellEnd"/>
      <w:r w:rsidRPr="00F045E2">
        <w:t xml:space="preserve"> </w:t>
      </w:r>
      <w:proofErr w:type="spellStart"/>
      <w:r w:rsidRPr="00F045E2">
        <w:t>kayu</w:t>
      </w:r>
      <w:proofErr w:type="spellEnd"/>
      <w:r w:rsidRPr="00F045E2">
        <w:t xml:space="preserve"> </w:t>
      </w:r>
      <w:proofErr w:type="spellStart"/>
      <w:r w:rsidRPr="00F045E2">
        <w:t>jati</w:t>
      </w:r>
      <w:proofErr w:type="spellEnd"/>
      <w:r w:rsidRPr="00F045E2">
        <w:t xml:space="preserve"> </w:t>
      </w:r>
      <w:proofErr w:type="spellStart"/>
      <w:r w:rsidRPr="00F045E2">
        <w:t>dengan</w:t>
      </w:r>
      <w:proofErr w:type="spellEnd"/>
      <w:r w:rsidRPr="00F045E2">
        <w:t xml:space="preserve"> </w:t>
      </w:r>
      <w:proofErr w:type="spellStart"/>
      <w:r w:rsidRPr="00F045E2">
        <w:t>urutan</w:t>
      </w:r>
      <w:proofErr w:type="spellEnd"/>
      <w:r w:rsidRPr="00F045E2">
        <w:t xml:space="preserve"> </w:t>
      </w:r>
      <w:proofErr w:type="spellStart"/>
      <w:r w:rsidRPr="00F045E2">
        <w:t>persiapan</w:t>
      </w:r>
      <w:proofErr w:type="spellEnd"/>
      <w:r w:rsidRPr="00F045E2">
        <w:t xml:space="preserve"> </w:t>
      </w:r>
      <w:proofErr w:type="spellStart"/>
      <w:r w:rsidRPr="00F045E2">
        <w:t>limbah</w:t>
      </w:r>
      <w:proofErr w:type="spellEnd"/>
      <w:r w:rsidRPr="00F045E2">
        <w:t xml:space="preserve"> </w:t>
      </w:r>
      <w:proofErr w:type="spellStart"/>
      <w:r w:rsidRPr="00F045E2">
        <w:t>kayu</w:t>
      </w:r>
      <w:proofErr w:type="spellEnd"/>
      <w:r w:rsidRPr="00F045E2">
        <w:t xml:space="preserve"> </w:t>
      </w:r>
      <w:proofErr w:type="spellStart"/>
      <w:r w:rsidRPr="00F045E2">
        <w:t>jati</w:t>
      </w:r>
      <w:proofErr w:type="spellEnd"/>
      <w:r w:rsidRPr="00F045E2">
        <w:t xml:space="preserve"> </w:t>
      </w:r>
      <w:proofErr w:type="spellStart"/>
      <w:r w:rsidRPr="00F045E2">
        <w:t>seberat</w:t>
      </w:r>
      <w:proofErr w:type="spellEnd"/>
      <w:r w:rsidRPr="00F045E2">
        <w:t xml:space="preserve"> 100 gr yang </w:t>
      </w:r>
      <w:proofErr w:type="spellStart"/>
      <w:r w:rsidRPr="00F045E2">
        <w:t>diayak</w:t>
      </w:r>
      <w:proofErr w:type="spellEnd"/>
      <w:r w:rsidRPr="00F045E2">
        <w:t xml:space="preserve"> </w:t>
      </w:r>
      <w:proofErr w:type="spellStart"/>
      <w:r w:rsidRPr="00F045E2">
        <w:t>menggunakan</w:t>
      </w:r>
      <w:proofErr w:type="spellEnd"/>
      <w:r w:rsidRPr="00F045E2">
        <w:t xml:space="preserve"> </w:t>
      </w:r>
      <w:proofErr w:type="spellStart"/>
      <w:r w:rsidRPr="00F045E2">
        <w:t>ayakan</w:t>
      </w:r>
      <w:proofErr w:type="spellEnd"/>
      <w:r w:rsidRPr="00F045E2">
        <w:t xml:space="preserve"> 5 mesh, </w:t>
      </w:r>
      <w:proofErr w:type="spellStart"/>
      <w:r w:rsidRPr="00F045E2">
        <w:t>getah</w:t>
      </w:r>
      <w:proofErr w:type="spellEnd"/>
      <w:r w:rsidRPr="00F045E2">
        <w:t xml:space="preserve"> damar </w:t>
      </w:r>
      <w:proofErr w:type="spellStart"/>
      <w:r w:rsidRPr="00F045E2">
        <w:t>mata</w:t>
      </w:r>
      <w:proofErr w:type="spellEnd"/>
      <w:r w:rsidRPr="00F045E2">
        <w:t xml:space="preserve"> </w:t>
      </w:r>
      <w:proofErr w:type="spellStart"/>
      <w:r w:rsidRPr="00F045E2">
        <w:t>kucing</w:t>
      </w:r>
      <w:proofErr w:type="spellEnd"/>
      <w:r w:rsidRPr="00F045E2">
        <w:t xml:space="preserve"> 100 gr, dan </w:t>
      </w:r>
      <w:proofErr w:type="spellStart"/>
      <w:r w:rsidRPr="00F045E2">
        <w:t>tepung</w:t>
      </w:r>
      <w:proofErr w:type="spellEnd"/>
      <w:r w:rsidRPr="00F045E2">
        <w:t xml:space="preserve"> kanji 100 gr. Lalu </w:t>
      </w:r>
      <w:proofErr w:type="spellStart"/>
      <w:r w:rsidRPr="00F045E2">
        <w:t>mengatur</w:t>
      </w:r>
      <w:proofErr w:type="spellEnd"/>
      <w:r w:rsidRPr="00F045E2">
        <w:t xml:space="preserve"> </w:t>
      </w:r>
      <w:proofErr w:type="spellStart"/>
      <w:r w:rsidRPr="00F045E2">
        <w:t>suhu</w:t>
      </w:r>
      <w:proofErr w:type="spellEnd"/>
      <w:r w:rsidRPr="00F045E2">
        <w:t xml:space="preserve"> pada 80˚C </w:t>
      </w:r>
      <w:proofErr w:type="spellStart"/>
      <w:r w:rsidRPr="00F045E2">
        <w:t>dalam</w:t>
      </w:r>
      <w:proofErr w:type="spellEnd"/>
      <w:r w:rsidRPr="00F045E2">
        <w:t xml:space="preserve"> </w:t>
      </w:r>
      <w:proofErr w:type="spellStart"/>
      <w:r w:rsidRPr="00F045E2">
        <w:t>waktu</w:t>
      </w:r>
      <w:proofErr w:type="spellEnd"/>
      <w:r w:rsidRPr="00F045E2">
        <w:t xml:space="preserve"> 30 </w:t>
      </w:r>
      <w:proofErr w:type="spellStart"/>
      <w:r w:rsidRPr="00F045E2">
        <w:t>menit</w:t>
      </w:r>
      <w:proofErr w:type="spellEnd"/>
      <w:r w:rsidRPr="00F045E2">
        <w:t xml:space="preserve"> </w:t>
      </w:r>
      <w:proofErr w:type="spellStart"/>
      <w:r w:rsidRPr="00F045E2">
        <w:t>dengan</w:t>
      </w:r>
      <w:proofErr w:type="spellEnd"/>
      <w:r w:rsidRPr="00F045E2">
        <w:t xml:space="preserve"> holding time 20 </w:t>
      </w:r>
      <w:proofErr w:type="spellStart"/>
      <w:r w:rsidRPr="00F045E2">
        <w:t>menit</w:t>
      </w:r>
      <w:proofErr w:type="spellEnd"/>
      <w:r w:rsidRPr="00F045E2">
        <w:t xml:space="preserve"> </w:t>
      </w:r>
      <w:proofErr w:type="spellStart"/>
      <w:r w:rsidRPr="00F045E2">
        <w:t>untuk</w:t>
      </w:r>
      <w:proofErr w:type="spellEnd"/>
      <w:r w:rsidRPr="00F045E2">
        <w:t xml:space="preserve"> </w:t>
      </w:r>
      <w:proofErr w:type="spellStart"/>
      <w:r w:rsidRPr="00F045E2">
        <w:t>mendapatkan</w:t>
      </w:r>
      <w:proofErr w:type="spellEnd"/>
      <w:r w:rsidRPr="00F045E2">
        <w:t xml:space="preserve"> </w:t>
      </w:r>
      <w:proofErr w:type="spellStart"/>
      <w:r w:rsidRPr="00F045E2">
        <w:t>panas</w:t>
      </w:r>
      <w:proofErr w:type="spellEnd"/>
      <w:r w:rsidRPr="00F045E2">
        <w:t xml:space="preserve"> yang </w:t>
      </w:r>
      <w:proofErr w:type="spellStart"/>
      <w:r w:rsidRPr="00F045E2">
        <w:t>sama</w:t>
      </w:r>
      <w:proofErr w:type="spellEnd"/>
      <w:r w:rsidRPr="00F045E2">
        <w:t xml:space="preserve"> </w:t>
      </w:r>
      <w:proofErr w:type="spellStart"/>
      <w:r w:rsidRPr="00F045E2">
        <w:t>antara</w:t>
      </w:r>
      <w:proofErr w:type="spellEnd"/>
      <w:r w:rsidRPr="00F045E2">
        <w:t xml:space="preserve"> heater dan </w:t>
      </w:r>
      <w:proofErr w:type="spellStart"/>
      <w:r w:rsidRPr="00F045E2">
        <w:t>cetakan</w:t>
      </w:r>
      <w:proofErr w:type="spellEnd"/>
      <w:r w:rsidRPr="00F045E2">
        <w:t xml:space="preserve">, </w:t>
      </w:r>
      <w:proofErr w:type="spellStart"/>
      <w:r w:rsidRPr="00F045E2">
        <w:t>selanjutnya</w:t>
      </w:r>
      <w:proofErr w:type="spellEnd"/>
      <w:r w:rsidRPr="00F045E2">
        <w:t xml:space="preserve"> </w:t>
      </w:r>
      <w:proofErr w:type="spellStart"/>
      <w:r w:rsidRPr="00F045E2">
        <w:t>melakukan</w:t>
      </w:r>
      <w:proofErr w:type="spellEnd"/>
      <w:r w:rsidRPr="00F045E2">
        <w:t xml:space="preserve"> </w:t>
      </w:r>
      <w:proofErr w:type="spellStart"/>
      <w:r w:rsidRPr="00F045E2">
        <w:t>penekanan</w:t>
      </w:r>
      <w:proofErr w:type="spellEnd"/>
      <w:r w:rsidRPr="00F045E2">
        <w:t xml:space="preserve"> pada material yang </w:t>
      </w:r>
      <w:proofErr w:type="spellStart"/>
      <w:r w:rsidRPr="00F045E2">
        <w:t>sudah</w:t>
      </w:r>
      <w:proofErr w:type="spellEnd"/>
      <w:r w:rsidRPr="00F045E2">
        <w:t xml:space="preserve"> </w:t>
      </w:r>
      <w:proofErr w:type="spellStart"/>
      <w:r w:rsidRPr="00F045E2">
        <w:t>dipanaskan</w:t>
      </w:r>
      <w:proofErr w:type="spellEnd"/>
      <w:r w:rsidRPr="00F045E2">
        <w:t xml:space="preserve">. Setelah </w:t>
      </w:r>
      <w:proofErr w:type="spellStart"/>
      <w:r w:rsidRPr="00F045E2">
        <w:t>panas</w:t>
      </w:r>
      <w:proofErr w:type="spellEnd"/>
      <w:r w:rsidRPr="00F045E2">
        <w:t xml:space="preserve"> dan </w:t>
      </w:r>
      <w:proofErr w:type="spellStart"/>
      <w:r w:rsidRPr="00F045E2">
        <w:t>dikeluarkan</w:t>
      </w:r>
      <w:proofErr w:type="spellEnd"/>
      <w:r w:rsidRPr="00F045E2">
        <w:t xml:space="preserve"> </w:t>
      </w:r>
      <w:proofErr w:type="spellStart"/>
      <w:r w:rsidRPr="00F045E2">
        <w:t>dari</w:t>
      </w:r>
      <w:proofErr w:type="spellEnd"/>
      <w:r w:rsidRPr="00F045E2">
        <w:t xml:space="preserve"> oven, </w:t>
      </w:r>
      <w:proofErr w:type="spellStart"/>
      <w:r w:rsidRPr="00F045E2">
        <w:t>dilakukan</w:t>
      </w:r>
      <w:proofErr w:type="spellEnd"/>
      <w:r w:rsidRPr="00F045E2">
        <w:t xml:space="preserve"> </w:t>
      </w:r>
      <w:proofErr w:type="spellStart"/>
      <w:r w:rsidRPr="00F045E2">
        <w:t>pendinginan</w:t>
      </w:r>
      <w:proofErr w:type="spellEnd"/>
      <w:r w:rsidRPr="00F045E2">
        <w:t xml:space="preserve"> agar material </w:t>
      </w:r>
      <w:proofErr w:type="spellStart"/>
      <w:r w:rsidRPr="00F045E2">
        <w:t>dapat</w:t>
      </w:r>
      <w:proofErr w:type="spellEnd"/>
      <w:r w:rsidRPr="00F045E2">
        <w:t xml:space="preserve"> </w:t>
      </w:r>
      <w:proofErr w:type="spellStart"/>
      <w:r w:rsidRPr="00F045E2">
        <w:t>dikeluarkan</w:t>
      </w:r>
      <w:proofErr w:type="spellEnd"/>
      <w:r w:rsidRPr="00F045E2">
        <w:t xml:space="preserve">. </w:t>
      </w:r>
      <w:proofErr w:type="spellStart"/>
      <w:r w:rsidRPr="00F045E2">
        <w:t>Selanjutnya</w:t>
      </w:r>
      <w:proofErr w:type="spellEnd"/>
      <w:r w:rsidRPr="00F045E2">
        <w:t xml:space="preserve"> proses finishing agar </w:t>
      </w:r>
      <w:proofErr w:type="spellStart"/>
      <w:r w:rsidRPr="00F045E2">
        <w:t>bentuk</w:t>
      </w:r>
      <w:proofErr w:type="spellEnd"/>
      <w:r w:rsidRPr="00F045E2">
        <w:t xml:space="preserve">, </w:t>
      </w:r>
      <w:proofErr w:type="spellStart"/>
      <w:r w:rsidRPr="00F045E2">
        <w:t>ukuran</w:t>
      </w:r>
      <w:proofErr w:type="spellEnd"/>
      <w:r w:rsidRPr="00F045E2">
        <w:t xml:space="preserve">, dan </w:t>
      </w:r>
      <w:proofErr w:type="spellStart"/>
      <w:r w:rsidRPr="00F045E2">
        <w:t>kehalusan</w:t>
      </w:r>
      <w:proofErr w:type="spellEnd"/>
      <w:r w:rsidRPr="00F045E2">
        <w:t xml:space="preserve"> </w:t>
      </w:r>
      <w:proofErr w:type="spellStart"/>
      <w:r w:rsidRPr="00F045E2">
        <w:t>dari</w:t>
      </w:r>
      <w:proofErr w:type="spellEnd"/>
      <w:r w:rsidRPr="00F045E2">
        <w:t xml:space="preserve"> material </w:t>
      </w:r>
      <w:proofErr w:type="spellStart"/>
      <w:r w:rsidRPr="00F045E2">
        <w:t>sesuai</w:t>
      </w:r>
      <w:proofErr w:type="spellEnd"/>
      <w:r w:rsidRPr="00F045E2">
        <w:t xml:space="preserve"> </w:t>
      </w:r>
      <w:proofErr w:type="spellStart"/>
      <w:r w:rsidRPr="00F045E2">
        <w:t>dengan</w:t>
      </w:r>
      <w:proofErr w:type="spellEnd"/>
      <w:r w:rsidRPr="00F045E2">
        <w:t xml:space="preserve"> </w:t>
      </w:r>
      <w:proofErr w:type="spellStart"/>
      <w:r w:rsidRPr="00F045E2">
        <w:t>apa</w:t>
      </w:r>
      <w:proofErr w:type="spellEnd"/>
      <w:r w:rsidRPr="00F045E2">
        <w:t xml:space="preserve"> yang </w:t>
      </w:r>
      <w:proofErr w:type="spellStart"/>
      <w:r w:rsidRPr="00F045E2">
        <w:t>diinginkan</w:t>
      </w:r>
      <w:proofErr w:type="spellEnd"/>
      <w:r w:rsidRPr="00F045E2">
        <w:t>.</w:t>
      </w:r>
    </w:p>
    <w:p w14:paraId="07BFAD15" w14:textId="77777777" w:rsidR="00F045E2" w:rsidRDefault="00F045E2" w:rsidP="00F045E2">
      <w:pPr>
        <w:spacing w:before="0" w:line="240" w:lineRule="auto"/>
      </w:pPr>
      <w:r w:rsidRPr="00EF5583">
        <w:t xml:space="preserve">Hasil </w:t>
      </w:r>
      <w:proofErr w:type="spellStart"/>
      <w:r w:rsidRPr="00EF5583">
        <w:t>dari</w:t>
      </w:r>
      <w:proofErr w:type="spellEnd"/>
      <w:r w:rsidRPr="00EF5583">
        <w:t xml:space="preserve"> </w:t>
      </w:r>
      <w:proofErr w:type="spellStart"/>
      <w:r w:rsidRPr="00F50BCD">
        <w:t>Kompresi</w:t>
      </w:r>
      <w:proofErr w:type="spellEnd"/>
      <w:r>
        <w:rPr>
          <w:i/>
        </w:rPr>
        <w:t xml:space="preserve"> Mo</w:t>
      </w:r>
      <w:r w:rsidRPr="00EF5583">
        <w:rPr>
          <w:i/>
        </w:rPr>
        <w:t>lding</w:t>
      </w:r>
      <w:r w:rsidRPr="00EF5583">
        <w:t xml:space="preserve"> </w:t>
      </w:r>
      <w:proofErr w:type="spellStart"/>
      <w:r w:rsidRPr="00EF5583">
        <w:t>tersebut</w:t>
      </w:r>
      <w:proofErr w:type="spellEnd"/>
      <w:r w:rsidRPr="00EF5583">
        <w:t xml:space="preserve"> </w:t>
      </w:r>
      <w:proofErr w:type="spellStart"/>
      <w:r w:rsidRPr="00EF5583">
        <w:t>kemudian</w:t>
      </w:r>
      <w:proofErr w:type="spellEnd"/>
      <w:r w:rsidRPr="00EF5583">
        <w:t xml:space="preserve"> </w:t>
      </w:r>
      <w:proofErr w:type="spellStart"/>
      <w:r w:rsidRPr="00EF5583">
        <w:t>dilakukan</w:t>
      </w:r>
      <w:proofErr w:type="spellEnd"/>
      <w:r w:rsidRPr="00EF5583">
        <w:t xml:space="preserve"> </w:t>
      </w:r>
      <w:proofErr w:type="spellStart"/>
      <w:r w:rsidRPr="00EF5583">
        <w:t>pemotongan</w:t>
      </w:r>
      <w:proofErr w:type="spellEnd"/>
      <w:r w:rsidRPr="00EF5583">
        <w:t xml:space="preserve"> </w:t>
      </w:r>
      <w:proofErr w:type="spellStart"/>
      <w:r w:rsidRPr="00EF5583">
        <w:t>spesimen</w:t>
      </w:r>
      <w:proofErr w:type="spellEnd"/>
      <w:r w:rsidRPr="00EF5583">
        <w:t xml:space="preserve"> uji </w:t>
      </w:r>
      <w:proofErr w:type="spellStart"/>
      <w:r w:rsidRPr="00EF5583">
        <w:t>sesuai</w:t>
      </w:r>
      <w:proofErr w:type="spellEnd"/>
      <w:r w:rsidRPr="00EF5583">
        <w:t xml:space="preserve"> </w:t>
      </w:r>
      <w:proofErr w:type="spellStart"/>
      <w:r w:rsidRPr="00EF5583">
        <w:t>dengan</w:t>
      </w:r>
      <w:proofErr w:type="spellEnd"/>
      <w:r w:rsidRPr="00EF5583">
        <w:t xml:space="preserve"> yang </w:t>
      </w:r>
      <w:proofErr w:type="spellStart"/>
      <w:r w:rsidRPr="00EF5583">
        <w:t>telah</w:t>
      </w:r>
      <w:proofErr w:type="spellEnd"/>
      <w:r w:rsidRPr="00EF5583">
        <w:t xml:space="preserve"> </w:t>
      </w:r>
      <w:proofErr w:type="spellStart"/>
      <w:r w:rsidRPr="00EF5583">
        <w:t>ditentukan</w:t>
      </w:r>
      <w:proofErr w:type="spellEnd"/>
      <w:r w:rsidRPr="00EF5583">
        <w:t>.</w:t>
      </w:r>
      <w:r>
        <w:t xml:space="preserve"> </w:t>
      </w:r>
      <w:proofErr w:type="spellStart"/>
      <w:r>
        <w:t>Untuk</w:t>
      </w:r>
      <w:proofErr w:type="spellEnd"/>
      <w:r>
        <w:t xml:space="preserve"> </w:t>
      </w:r>
      <w:proofErr w:type="spellStart"/>
      <w:r>
        <w:t>pengujian</w:t>
      </w:r>
      <w:proofErr w:type="spellEnd"/>
      <w:r>
        <w:t xml:space="preserve"> </w:t>
      </w:r>
      <w:proofErr w:type="spellStart"/>
      <w:r>
        <w:t>keteguhan</w:t>
      </w:r>
      <w:proofErr w:type="spellEnd"/>
      <w:r>
        <w:t xml:space="preserve"> </w:t>
      </w:r>
      <w:proofErr w:type="spellStart"/>
      <w:r>
        <w:t>lentur</w:t>
      </w:r>
      <w:proofErr w:type="spellEnd"/>
      <w:r>
        <w:t xml:space="preserve"> </w:t>
      </w:r>
      <w:proofErr w:type="spellStart"/>
      <w:r>
        <w:t>dilakukan</w:t>
      </w:r>
      <w:proofErr w:type="spellEnd"/>
      <w:r>
        <w:t xml:space="preserve"> di </w:t>
      </w:r>
      <w:proofErr w:type="spellStart"/>
      <w:r>
        <w:t>Laboratorium</w:t>
      </w:r>
      <w:proofErr w:type="spellEnd"/>
      <w:r>
        <w:t xml:space="preserve"> </w:t>
      </w:r>
      <w:r w:rsidRPr="00EF5583">
        <w:t xml:space="preserve">Material Teknik </w:t>
      </w:r>
      <w:proofErr w:type="spellStart"/>
      <w:r w:rsidRPr="00EF5583">
        <w:t>Unwahas</w:t>
      </w:r>
      <w:proofErr w:type="spellEnd"/>
      <w:r w:rsidRPr="00EF5583">
        <w:t xml:space="preserve">, Pada </w:t>
      </w:r>
      <w:proofErr w:type="spellStart"/>
      <w:r w:rsidRPr="00EF5583">
        <w:t>pengujian</w:t>
      </w:r>
      <w:proofErr w:type="spellEnd"/>
      <w:r w:rsidRPr="00EF5583">
        <w:t xml:space="preserve"> </w:t>
      </w:r>
      <w:proofErr w:type="spellStart"/>
      <w:r w:rsidRPr="00EF5583">
        <w:t>ini</w:t>
      </w:r>
      <w:proofErr w:type="spellEnd"/>
      <w:r w:rsidRPr="00EF5583">
        <w:t xml:space="preserve"> </w:t>
      </w:r>
      <w:proofErr w:type="spellStart"/>
      <w:r w:rsidRPr="00EF5583">
        <w:t>dilakukan</w:t>
      </w:r>
      <w:proofErr w:type="spellEnd"/>
      <w:r w:rsidRPr="00EF5583">
        <w:t xml:space="preserve"> </w:t>
      </w:r>
      <w:proofErr w:type="spellStart"/>
      <w:r w:rsidRPr="00EF5583">
        <w:t>sebanyak</w:t>
      </w:r>
      <w:proofErr w:type="spellEnd"/>
      <w:r w:rsidRPr="00EF5583">
        <w:t xml:space="preserve"> 3 kali pada masing-masing </w:t>
      </w:r>
      <w:proofErr w:type="spellStart"/>
      <w:r w:rsidRPr="00EF5583">
        <w:lastRenderedPageBreak/>
        <w:t>spesimen</w:t>
      </w:r>
      <w:proofErr w:type="spellEnd"/>
      <w:r>
        <w:t xml:space="preserve"> </w:t>
      </w:r>
      <w:proofErr w:type="spellStart"/>
      <w:r>
        <w:t>dengan</w:t>
      </w:r>
      <w:proofErr w:type="spellEnd"/>
      <w:r>
        <w:t xml:space="preserve"> </w:t>
      </w:r>
      <w:proofErr w:type="spellStart"/>
      <w:r>
        <w:t>variasi</w:t>
      </w:r>
      <w:proofErr w:type="spellEnd"/>
      <w:r>
        <w:t xml:space="preserve"> </w:t>
      </w:r>
      <w:proofErr w:type="spellStart"/>
      <w:r>
        <w:t>tekanan</w:t>
      </w:r>
      <w:proofErr w:type="spellEnd"/>
      <w:r>
        <w:t xml:space="preserve"> </w:t>
      </w:r>
      <w:proofErr w:type="gramStart"/>
      <w:r>
        <w:t>20 ,</w:t>
      </w:r>
      <w:proofErr w:type="gramEnd"/>
      <w:r>
        <w:t xml:space="preserve"> 25 dan 30 kg/cm</w:t>
      </w:r>
      <w:r>
        <w:rPr>
          <w:vertAlign w:val="superscript"/>
        </w:rPr>
        <w:t>2</w:t>
      </w:r>
      <w:r>
        <w:t xml:space="preserve">. </w:t>
      </w:r>
      <w:proofErr w:type="spellStart"/>
      <w:r>
        <w:t>Bentuk</w:t>
      </w:r>
      <w:proofErr w:type="spellEnd"/>
      <w:r>
        <w:t xml:space="preserve"> </w:t>
      </w:r>
      <w:proofErr w:type="spellStart"/>
      <w:r>
        <w:t>spesimen</w:t>
      </w:r>
      <w:proofErr w:type="spellEnd"/>
      <w:r>
        <w:t xml:space="preserve"> uji </w:t>
      </w:r>
      <w:proofErr w:type="spellStart"/>
      <w:r>
        <w:t>keteguhan</w:t>
      </w:r>
      <w:proofErr w:type="spellEnd"/>
      <w:r>
        <w:t xml:space="preserve"> </w:t>
      </w:r>
      <w:proofErr w:type="spellStart"/>
      <w:r>
        <w:t>lentur</w:t>
      </w:r>
      <w:proofErr w:type="spellEnd"/>
      <w:r w:rsidRPr="00EF5583">
        <w:t xml:space="preserve"> </w:t>
      </w:r>
      <w:proofErr w:type="spellStart"/>
      <w:r w:rsidRPr="00EF5583">
        <w:t>komposit</w:t>
      </w:r>
      <w:proofErr w:type="spellEnd"/>
      <w:r w:rsidRPr="00EF5583">
        <w:t xml:space="preserve"> </w:t>
      </w:r>
      <w:proofErr w:type="spellStart"/>
      <w:r w:rsidRPr="00EF5583">
        <w:t>mengacu</w:t>
      </w:r>
      <w:proofErr w:type="spellEnd"/>
      <w:r w:rsidRPr="00EF5583">
        <w:t xml:space="preserve"> pada </w:t>
      </w:r>
      <w:proofErr w:type="spellStart"/>
      <w:r w:rsidRPr="00EF5583">
        <w:t>standar</w:t>
      </w:r>
      <w:proofErr w:type="spellEnd"/>
      <w:r w:rsidRPr="00EF5583">
        <w:t xml:space="preserve"> SNI 03-2105-2006 </w:t>
      </w:r>
      <w:proofErr w:type="spellStart"/>
      <w:r w:rsidRPr="00EF5583">
        <w:t>seperti</w:t>
      </w:r>
      <w:proofErr w:type="spellEnd"/>
      <w:r w:rsidRPr="00EF5583">
        <w:t xml:space="preserve"> pada </w:t>
      </w:r>
      <w:proofErr w:type="spellStart"/>
      <w:r w:rsidRPr="00EF5583">
        <w:t>gambar</w:t>
      </w:r>
      <w:proofErr w:type="spellEnd"/>
      <w:r>
        <w:t xml:space="preserve"> 2.</w:t>
      </w:r>
    </w:p>
    <w:p w14:paraId="5F5FAE95" w14:textId="77777777" w:rsidR="00F045E2" w:rsidRDefault="00F045E2" w:rsidP="00F045E2">
      <w:pPr>
        <w:spacing w:before="0" w:line="240" w:lineRule="auto"/>
      </w:pPr>
    </w:p>
    <w:p w14:paraId="74B96D8E" w14:textId="77777777" w:rsidR="00F045E2" w:rsidRDefault="00F045E2" w:rsidP="00F045E2">
      <w:pPr>
        <w:spacing w:before="0" w:line="240" w:lineRule="auto"/>
        <w:ind w:firstLine="0"/>
        <w:jc w:val="center"/>
      </w:pPr>
      <w:r>
        <w:rPr>
          <w:noProof/>
          <w:szCs w:val="24"/>
        </w:rPr>
        <w:drawing>
          <wp:inline distT="0" distB="0" distL="0" distR="0" wp14:anchorId="55F829ED" wp14:editId="2C6D5BF7">
            <wp:extent cx="2416143" cy="1400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simen ben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1780" cy="1426622"/>
                    </a:xfrm>
                    <a:prstGeom prst="rect">
                      <a:avLst/>
                    </a:prstGeom>
                  </pic:spPr>
                </pic:pic>
              </a:graphicData>
            </a:graphic>
          </wp:inline>
        </w:drawing>
      </w:r>
    </w:p>
    <w:p w14:paraId="08ACE237" w14:textId="77777777" w:rsidR="00F045E2" w:rsidRDefault="00F045E2" w:rsidP="00F045E2">
      <w:pPr>
        <w:spacing w:before="0" w:line="240" w:lineRule="auto"/>
        <w:ind w:firstLine="0"/>
        <w:jc w:val="center"/>
      </w:pPr>
    </w:p>
    <w:p w14:paraId="6B6F14BF" w14:textId="77777777" w:rsidR="00F045E2" w:rsidRPr="00F150B2" w:rsidRDefault="00F045E2" w:rsidP="00F045E2">
      <w:pPr>
        <w:pStyle w:val="Caption"/>
        <w:rPr>
          <w:lang w:val="en-US"/>
        </w:rPr>
      </w:pPr>
      <w:r>
        <w:t xml:space="preserve">Gambar </w:t>
      </w:r>
      <w:r>
        <w:fldChar w:fldCharType="begin"/>
      </w:r>
      <w:r>
        <w:instrText xml:space="preserve"> SEQ Gambar \* ARABIC </w:instrText>
      </w:r>
      <w:r>
        <w:fldChar w:fldCharType="separate"/>
      </w:r>
      <w:r w:rsidR="00A43A82">
        <w:rPr>
          <w:noProof/>
        </w:rPr>
        <w:t>2</w:t>
      </w:r>
      <w:r>
        <w:rPr>
          <w:noProof/>
        </w:rPr>
        <w:fldChar w:fldCharType="end"/>
      </w:r>
      <w:r>
        <w:rPr>
          <w:lang w:val="en-US"/>
        </w:rPr>
        <w:t xml:space="preserve">. </w:t>
      </w:r>
      <w:proofErr w:type="spellStart"/>
      <w:r>
        <w:rPr>
          <w:lang w:val="en-US"/>
        </w:rPr>
        <w:t>Spesimen</w:t>
      </w:r>
      <w:proofErr w:type="spellEnd"/>
      <w:r>
        <w:rPr>
          <w:lang w:val="en-US"/>
        </w:rPr>
        <w:t xml:space="preserve"> Uji </w:t>
      </w:r>
      <w:proofErr w:type="spellStart"/>
      <w:r>
        <w:rPr>
          <w:lang w:val="en-US"/>
        </w:rPr>
        <w:t>Keteguhan</w:t>
      </w:r>
      <w:proofErr w:type="spellEnd"/>
      <w:r>
        <w:rPr>
          <w:lang w:val="en-US"/>
        </w:rPr>
        <w:t xml:space="preserve"> </w:t>
      </w:r>
      <w:proofErr w:type="spellStart"/>
      <w:r>
        <w:rPr>
          <w:lang w:val="en-US"/>
        </w:rPr>
        <w:t>Lentur</w:t>
      </w:r>
      <w:proofErr w:type="spellEnd"/>
    </w:p>
    <w:p w14:paraId="1F7BC924" w14:textId="77777777" w:rsidR="00F045E2" w:rsidRDefault="00F045E2" w:rsidP="00F045E2">
      <w:pPr>
        <w:spacing w:before="0" w:line="240" w:lineRule="auto"/>
        <w:ind w:firstLine="0"/>
        <w:jc w:val="center"/>
      </w:pPr>
    </w:p>
    <w:p w14:paraId="6AE03754" w14:textId="77777777" w:rsidR="00F045E2" w:rsidRDefault="00F045E2" w:rsidP="00F045E2">
      <w:pPr>
        <w:spacing w:line="240" w:lineRule="auto"/>
      </w:pPr>
      <w:r w:rsidRPr="00F045E2">
        <w:t xml:space="preserve">Setelah </w:t>
      </w:r>
      <w:proofErr w:type="spellStart"/>
      <w:r w:rsidRPr="00F045E2">
        <w:t>didapat</w:t>
      </w:r>
      <w:proofErr w:type="spellEnd"/>
      <w:r w:rsidRPr="00F045E2">
        <w:t xml:space="preserve"> </w:t>
      </w:r>
      <w:proofErr w:type="spellStart"/>
      <w:r w:rsidRPr="00F045E2">
        <w:t>hasil</w:t>
      </w:r>
      <w:proofErr w:type="spellEnd"/>
      <w:r w:rsidRPr="00F045E2">
        <w:t xml:space="preserve"> </w:t>
      </w:r>
      <w:proofErr w:type="spellStart"/>
      <w:r w:rsidRPr="00F045E2">
        <w:t>dari</w:t>
      </w:r>
      <w:proofErr w:type="spellEnd"/>
      <w:r w:rsidRPr="00F045E2">
        <w:t xml:space="preserve"> </w:t>
      </w:r>
      <w:proofErr w:type="spellStart"/>
      <w:r w:rsidRPr="00F045E2">
        <w:t>kompresi</w:t>
      </w:r>
      <w:proofErr w:type="spellEnd"/>
      <w:r w:rsidRPr="00F045E2">
        <w:t xml:space="preserve"> molding </w:t>
      </w:r>
      <w:proofErr w:type="spellStart"/>
      <w:r w:rsidRPr="00F045E2">
        <w:t>langkah</w:t>
      </w:r>
      <w:proofErr w:type="spellEnd"/>
      <w:r w:rsidRPr="00F045E2">
        <w:t xml:space="preserve"> </w:t>
      </w:r>
      <w:proofErr w:type="spellStart"/>
      <w:r w:rsidRPr="00F045E2">
        <w:t>selanjutnya</w:t>
      </w:r>
      <w:proofErr w:type="spellEnd"/>
      <w:r w:rsidRPr="00F045E2">
        <w:t xml:space="preserve"> </w:t>
      </w:r>
      <w:proofErr w:type="spellStart"/>
      <w:r w:rsidRPr="00F045E2">
        <w:t>adalah</w:t>
      </w:r>
      <w:proofErr w:type="spellEnd"/>
      <w:r w:rsidRPr="00F045E2">
        <w:t xml:space="preserve"> </w:t>
      </w:r>
      <w:proofErr w:type="spellStart"/>
      <w:r w:rsidRPr="00F045E2">
        <w:t>pembuatan</w:t>
      </w:r>
      <w:proofErr w:type="spellEnd"/>
      <w:r w:rsidRPr="00F045E2">
        <w:t xml:space="preserve"> </w:t>
      </w:r>
      <w:proofErr w:type="spellStart"/>
      <w:r w:rsidRPr="00F045E2">
        <w:t>sampel</w:t>
      </w:r>
      <w:proofErr w:type="spellEnd"/>
      <w:r w:rsidRPr="00F045E2">
        <w:t xml:space="preserve"> </w:t>
      </w:r>
      <w:proofErr w:type="spellStart"/>
      <w:r w:rsidRPr="00F045E2">
        <w:t>pengujian</w:t>
      </w:r>
      <w:proofErr w:type="spellEnd"/>
      <w:r w:rsidRPr="00F045E2">
        <w:t xml:space="preserve"> </w:t>
      </w:r>
      <w:proofErr w:type="spellStart"/>
      <w:r w:rsidRPr="00F045E2">
        <w:t>densitas</w:t>
      </w:r>
      <w:proofErr w:type="spellEnd"/>
      <w:r w:rsidRPr="00F045E2">
        <w:t xml:space="preserve">, </w:t>
      </w:r>
      <w:proofErr w:type="spellStart"/>
      <w:r w:rsidRPr="00F045E2">
        <w:t>dari</w:t>
      </w:r>
      <w:proofErr w:type="spellEnd"/>
      <w:r w:rsidRPr="00F045E2">
        <w:t xml:space="preserve"> </w:t>
      </w:r>
      <w:proofErr w:type="spellStart"/>
      <w:r w:rsidRPr="00F045E2">
        <w:t>setiap</w:t>
      </w:r>
      <w:proofErr w:type="spellEnd"/>
      <w:r w:rsidRPr="00F045E2">
        <w:t xml:space="preserve"> </w:t>
      </w:r>
      <w:proofErr w:type="spellStart"/>
      <w:r w:rsidRPr="00F045E2">
        <w:t>variasi</w:t>
      </w:r>
      <w:proofErr w:type="spellEnd"/>
      <w:r w:rsidRPr="00F045E2">
        <w:t xml:space="preserve"> </w:t>
      </w:r>
      <w:proofErr w:type="spellStart"/>
      <w:r w:rsidRPr="00F045E2">
        <w:t>menggunakan</w:t>
      </w:r>
      <w:proofErr w:type="spellEnd"/>
      <w:r w:rsidRPr="00F045E2">
        <w:t xml:space="preserve"> 3 </w:t>
      </w:r>
      <w:proofErr w:type="spellStart"/>
      <w:r w:rsidRPr="00F045E2">
        <w:t>sampel</w:t>
      </w:r>
      <w:proofErr w:type="spellEnd"/>
      <w:r w:rsidRPr="00F045E2">
        <w:t xml:space="preserve"> </w:t>
      </w:r>
      <w:proofErr w:type="spellStart"/>
      <w:r w:rsidRPr="00F045E2">
        <w:t>kemudian</w:t>
      </w:r>
      <w:proofErr w:type="spellEnd"/>
      <w:r w:rsidRPr="00F045E2">
        <w:t xml:space="preserve"> </w:t>
      </w:r>
      <w:proofErr w:type="spellStart"/>
      <w:r w:rsidRPr="00F045E2">
        <w:t>lakukan</w:t>
      </w:r>
      <w:proofErr w:type="spellEnd"/>
      <w:r w:rsidRPr="00F045E2">
        <w:t xml:space="preserve"> </w:t>
      </w:r>
      <w:proofErr w:type="spellStart"/>
      <w:r w:rsidRPr="00F045E2">
        <w:t>pengukuran</w:t>
      </w:r>
      <w:proofErr w:type="spellEnd"/>
      <w:r w:rsidRPr="00F045E2">
        <w:t xml:space="preserve"> </w:t>
      </w:r>
      <w:proofErr w:type="spellStart"/>
      <w:r w:rsidRPr="00F045E2">
        <w:t>panjang</w:t>
      </w:r>
      <w:proofErr w:type="spellEnd"/>
      <w:r w:rsidRPr="00F045E2">
        <w:t xml:space="preserve">, </w:t>
      </w:r>
      <w:proofErr w:type="spellStart"/>
      <w:r w:rsidRPr="00F045E2">
        <w:t>lebar</w:t>
      </w:r>
      <w:proofErr w:type="spellEnd"/>
      <w:r w:rsidRPr="00F045E2">
        <w:t xml:space="preserve"> dan </w:t>
      </w:r>
      <w:proofErr w:type="spellStart"/>
      <w:r w:rsidRPr="00F045E2">
        <w:t>tinggi</w:t>
      </w:r>
      <w:proofErr w:type="spellEnd"/>
      <w:r w:rsidRPr="00F045E2">
        <w:t xml:space="preserve"> di </w:t>
      </w:r>
      <w:proofErr w:type="spellStart"/>
      <w:r w:rsidRPr="00F045E2">
        <w:t>setiap</w:t>
      </w:r>
      <w:proofErr w:type="spellEnd"/>
      <w:r w:rsidRPr="00F045E2">
        <w:t xml:space="preserve"> </w:t>
      </w:r>
      <w:proofErr w:type="spellStart"/>
      <w:r w:rsidRPr="00F045E2">
        <w:t>sampel</w:t>
      </w:r>
      <w:proofErr w:type="spellEnd"/>
      <w:r w:rsidRPr="00F045E2">
        <w:t xml:space="preserve">, </w:t>
      </w:r>
      <w:proofErr w:type="spellStart"/>
      <w:r w:rsidRPr="00F045E2">
        <w:t>setelah</w:t>
      </w:r>
      <w:proofErr w:type="spellEnd"/>
      <w:r w:rsidRPr="00F045E2">
        <w:t xml:space="preserve"> </w:t>
      </w:r>
      <w:proofErr w:type="spellStart"/>
      <w:r w:rsidRPr="00F045E2">
        <w:t>itu</w:t>
      </w:r>
      <w:proofErr w:type="spellEnd"/>
      <w:r w:rsidRPr="00F045E2">
        <w:t xml:space="preserve"> </w:t>
      </w:r>
      <w:proofErr w:type="spellStart"/>
      <w:r w:rsidRPr="00F045E2">
        <w:t>timbang</w:t>
      </w:r>
      <w:proofErr w:type="spellEnd"/>
      <w:r w:rsidRPr="00F045E2">
        <w:t xml:space="preserve"> </w:t>
      </w:r>
      <w:proofErr w:type="spellStart"/>
      <w:r w:rsidRPr="00F045E2">
        <w:t>setiap</w:t>
      </w:r>
      <w:proofErr w:type="spellEnd"/>
      <w:r w:rsidRPr="00F045E2">
        <w:t xml:space="preserve"> </w:t>
      </w:r>
      <w:proofErr w:type="spellStart"/>
      <w:r w:rsidRPr="00F045E2">
        <w:t>sampel</w:t>
      </w:r>
      <w:proofErr w:type="spellEnd"/>
      <w:r w:rsidRPr="00F045E2">
        <w:t xml:space="preserve"> </w:t>
      </w:r>
      <w:proofErr w:type="spellStart"/>
      <w:r w:rsidRPr="00F045E2">
        <w:t>untuk</w:t>
      </w:r>
      <w:proofErr w:type="spellEnd"/>
      <w:r w:rsidRPr="00F045E2">
        <w:t xml:space="preserve"> </w:t>
      </w:r>
      <w:proofErr w:type="spellStart"/>
      <w:r w:rsidRPr="00F045E2">
        <w:t>mengetahui</w:t>
      </w:r>
      <w:proofErr w:type="spellEnd"/>
      <w:r w:rsidRPr="00F045E2">
        <w:t xml:space="preserve"> </w:t>
      </w:r>
      <w:proofErr w:type="spellStart"/>
      <w:r w:rsidRPr="00F045E2">
        <w:t>berat</w:t>
      </w:r>
      <w:proofErr w:type="spellEnd"/>
      <w:r w:rsidRPr="00F045E2">
        <w:t xml:space="preserve"> </w:t>
      </w:r>
      <w:proofErr w:type="spellStart"/>
      <w:r w:rsidRPr="00F045E2">
        <w:t>spesimen</w:t>
      </w:r>
      <w:proofErr w:type="spellEnd"/>
      <w:r w:rsidRPr="00F045E2">
        <w:t xml:space="preserve"> </w:t>
      </w:r>
      <w:proofErr w:type="spellStart"/>
      <w:r w:rsidRPr="00F045E2">
        <w:t>lalu</w:t>
      </w:r>
      <w:proofErr w:type="spellEnd"/>
      <w:r w:rsidRPr="00F045E2">
        <w:t xml:space="preserve"> </w:t>
      </w:r>
      <w:proofErr w:type="spellStart"/>
      <w:r w:rsidRPr="00F045E2">
        <w:t>ambil</w:t>
      </w:r>
      <w:proofErr w:type="spellEnd"/>
      <w:r w:rsidRPr="00F045E2">
        <w:t xml:space="preserve"> </w:t>
      </w:r>
      <w:proofErr w:type="spellStart"/>
      <w:r w:rsidRPr="00F045E2">
        <w:t>nilai</w:t>
      </w:r>
      <w:proofErr w:type="spellEnd"/>
      <w:r w:rsidRPr="00F045E2">
        <w:t xml:space="preserve"> rata-rata </w:t>
      </w:r>
      <w:proofErr w:type="spellStart"/>
      <w:r w:rsidRPr="00F045E2">
        <w:t>dari</w:t>
      </w:r>
      <w:proofErr w:type="spellEnd"/>
      <w:r w:rsidRPr="00F045E2">
        <w:t xml:space="preserve"> </w:t>
      </w:r>
      <w:proofErr w:type="spellStart"/>
      <w:r w:rsidRPr="00F045E2">
        <w:t>setiap</w:t>
      </w:r>
      <w:proofErr w:type="spellEnd"/>
      <w:r w:rsidRPr="00F045E2">
        <w:t xml:space="preserve"> </w:t>
      </w:r>
      <w:proofErr w:type="spellStart"/>
      <w:r w:rsidRPr="00F045E2">
        <w:t>sampel</w:t>
      </w:r>
      <w:proofErr w:type="spellEnd"/>
      <w:r w:rsidRPr="00F045E2">
        <w:t xml:space="preserve"> </w:t>
      </w:r>
      <w:proofErr w:type="spellStart"/>
      <w:r w:rsidRPr="00F045E2">
        <w:t>variasinya</w:t>
      </w:r>
      <w:proofErr w:type="spellEnd"/>
      <w:r w:rsidRPr="00F045E2">
        <w:t xml:space="preserve"> </w:t>
      </w:r>
      <w:proofErr w:type="spellStart"/>
      <w:r w:rsidRPr="00F045E2">
        <w:t>tersebut</w:t>
      </w:r>
      <w:proofErr w:type="spellEnd"/>
      <w:r w:rsidRPr="00F045E2">
        <w:t xml:space="preserve">. Proses </w:t>
      </w:r>
      <w:proofErr w:type="spellStart"/>
      <w:r w:rsidRPr="00F045E2">
        <w:t>penimbangan</w:t>
      </w:r>
      <w:proofErr w:type="spellEnd"/>
      <w:r w:rsidRPr="00F045E2">
        <w:t xml:space="preserve"> uji </w:t>
      </w:r>
      <w:proofErr w:type="spellStart"/>
      <w:r w:rsidRPr="00F045E2">
        <w:t>densitas</w:t>
      </w:r>
      <w:proofErr w:type="spellEnd"/>
      <w:r w:rsidRPr="00F045E2">
        <w:t xml:space="preserve"> </w:t>
      </w:r>
      <w:proofErr w:type="spellStart"/>
      <w:r w:rsidRPr="00F045E2">
        <w:t>dapat</w:t>
      </w:r>
      <w:proofErr w:type="spellEnd"/>
      <w:r w:rsidRPr="00F045E2">
        <w:t xml:space="preserve"> </w:t>
      </w:r>
      <w:proofErr w:type="spellStart"/>
      <w:r w:rsidRPr="00F045E2">
        <w:t>lihat</w:t>
      </w:r>
      <w:proofErr w:type="spellEnd"/>
      <w:r w:rsidRPr="00F045E2">
        <w:t xml:space="preserve"> pada </w:t>
      </w:r>
      <w:proofErr w:type="spellStart"/>
      <w:r w:rsidRPr="00F045E2">
        <w:t>gambar</w:t>
      </w:r>
      <w:proofErr w:type="spellEnd"/>
      <w:r w:rsidRPr="00F045E2">
        <w:t xml:space="preserve"> 3</w:t>
      </w:r>
      <w:r>
        <w:t>.</w:t>
      </w:r>
    </w:p>
    <w:p w14:paraId="36B775C5" w14:textId="77777777" w:rsidR="00F045E2" w:rsidRDefault="00F045E2" w:rsidP="00F045E2">
      <w:pPr>
        <w:spacing w:line="240" w:lineRule="auto"/>
      </w:pPr>
    </w:p>
    <w:p w14:paraId="372DE1E8" w14:textId="77777777" w:rsidR="00F045E2" w:rsidRDefault="00F045E2" w:rsidP="00F045E2">
      <w:pPr>
        <w:spacing w:line="240" w:lineRule="auto"/>
        <w:ind w:firstLine="0"/>
        <w:jc w:val="center"/>
      </w:pPr>
      <w:r>
        <w:rPr>
          <w:noProof/>
          <w:sz w:val="24"/>
          <w:szCs w:val="24"/>
        </w:rPr>
        <w:drawing>
          <wp:inline distT="0" distB="0" distL="0" distR="0" wp14:anchorId="7A6DD7A9" wp14:editId="62F772CB">
            <wp:extent cx="2228793" cy="1524000"/>
            <wp:effectExtent l="9208"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412_121519.jpg"/>
                    <pic:cNvPicPr/>
                  </pic:nvPicPr>
                  <pic:blipFill rotWithShape="1">
                    <a:blip r:embed="rId10" cstate="print">
                      <a:extLst>
                        <a:ext uri="{28A0092B-C50C-407E-A947-70E740481C1C}">
                          <a14:useLocalDpi xmlns:a14="http://schemas.microsoft.com/office/drawing/2010/main" val="0"/>
                        </a:ext>
                      </a:extLst>
                    </a:blip>
                    <a:srcRect l="27687" b="23579"/>
                    <a:stretch/>
                  </pic:blipFill>
                  <pic:spPr bwMode="auto">
                    <a:xfrm rot="5400000">
                      <a:off x="0" y="0"/>
                      <a:ext cx="2249158" cy="1537925"/>
                    </a:xfrm>
                    <a:prstGeom prst="rect">
                      <a:avLst/>
                    </a:prstGeom>
                    <a:ln>
                      <a:noFill/>
                    </a:ln>
                    <a:extLst>
                      <a:ext uri="{53640926-AAD7-44D8-BBD7-CCE9431645EC}">
                        <a14:shadowObscured xmlns:a14="http://schemas.microsoft.com/office/drawing/2010/main"/>
                      </a:ext>
                    </a:extLst>
                  </pic:spPr>
                </pic:pic>
              </a:graphicData>
            </a:graphic>
          </wp:inline>
        </w:drawing>
      </w:r>
    </w:p>
    <w:p w14:paraId="764044DD" w14:textId="77777777" w:rsidR="00F045E2" w:rsidRDefault="00F045E2" w:rsidP="00F045E2">
      <w:pPr>
        <w:spacing w:line="240" w:lineRule="auto"/>
        <w:ind w:firstLine="0"/>
        <w:jc w:val="center"/>
      </w:pPr>
    </w:p>
    <w:p w14:paraId="1A9ECC59" w14:textId="77777777" w:rsidR="00F045E2" w:rsidRDefault="00F045E2" w:rsidP="00F045E2">
      <w:pPr>
        <w:pStyle w:val="Caption"/>
        <w:rPr>
          <w:lang w:val="en-US"/>
        </w:rPr>
      </w:pPr>
      <w:r>
        <w:t xml:space="preserve">Gambar </w:t>
      </w:r>
      <w:r>
        <w:fldChar w:fldCharType="begin"/>
      </w:r>
      <w:r>
        <w:instrText xml:space="preserve"> SEQ Gambar \* ARABIC </w:instrText>
      </w:r>
      <w:r>
        <w:fldChar w:fldCharType="separate"/>
      </w:r>
      <w:r w:rsidR="00A43A82">
        <w:rPr>
          <w:noProof/>
        </w:rPr>
        <w:t>3</w:t>
      </w:r>
      <w:r>
        <w:rPr>
          <w:noProof/>
        </w:rPr>
        <w:fldChar w:fldCharType="end"/>
      </w:r>
      <w:r>
        <w:rPr>
          <w:lang w:val="en-US"/>
        </w:rPr>
        <w:t xml:space="preserve">. </w:t>
      </w:r>
      <w:proofErr w:type="spellStart"/>
      <w:r>
        <w:rPr>
          <w:lang w:val="en-US"/>
        </w:rPr>
        <w:t>Penimbangan</w:t>
      </w:r>
      <w:proofErr w:type="spellEnd"/>
      <w:r>
        <w:rPr>
          <w:lang w:val="en-US"/>
        </w:rPr>
        <w:t xml:space="preserve"> Uji </w:t>
      </w:r>
      <w:proofErr w:type="spellStart"/>
      <w:r>
        <w:rPr>
          <w:lang w:val="en-US"/>
        </w:rPr>
        <w:t>Densitas</w:t>
      </w:r>
      <w:proofErr w:type="spellEnd"/>
    </w:p>
    <w:p w14:paraId="591221C3" w14:textId="77777777" w:rsidR="00F045E2" w:rsidRDefault="00F045E2" w:rsidP="00F045E2"/>
    <w:p w14:paraId="27A60EDB" w14:textId="77777777" w:rsidR="00F045E2" w:rsidRDefault="00A70C40" w:rsidP="00A70C40">
      <w:pPr>
        <w:pStyle w:val="ListParagraph"/>
        <w:numPr>
          <w:ilvl w:val="0"/>
          <w:numId w:val="9"/>
        </w:numPr>
        <w:ind w:left="426" w:hanging="426"/>
        <w:rPr>
          <w:b/>
        </w:rPr>
      </w:pPr>
      <w:r w:rsidRPr="00A70C40">
        <w:rPr>
          <w:b/>
        </w:rPr>
        <w:t>HASIL DAN PEMBAHASAN</w:t>
      </w:r>
    </w:p>
    <w:p w14:paraId="2894B94F" w14:textId="77777777" w:rsidR="00A70C40" w:rsidRDefault="00A70C40" w:rsidP="00A70C40">
      <w:pPr>
        <w:pStyle w:val="ListParagraph"/>
        <w:spacing w:before="0" w:line="240" w:lineRule="auto"/>
        <w:ind w:left="0"/>
      </w:pPr>
      <w:r>
        <w:t xml:space="preserve">Hasil </w:t>
      </w:r>
      <w:proofErr w:type="spellStart"/>
      <w:r>
        <w:t>pengujian</w:t>
      </w:r>
      <w:proofErr w:type="spellEnd"/>
      <w:r>
        <w:t xml:space="preserve"> </w:t>
      </w:r>
      <w:proofErr w:type="spellStart"/>
      <w:r>
        <w:t>keteguhan</w:t>
      </w:r>
      <w:proofErr w:type="spellEnd"/>
      <w:r>
        <w:t xml:space="preserve"> </w:t>
      </w:r>
      <w:proofErr w:type="spellStart"/>
      <w:r>
        <w:t>lentur</w:t>
      </w:r>
      <w:proofErr w:type="spellEnd"/>
      <w:r>
        <w:t xml:space="preserve"> </w:t>
      </w:r>
      <w:r w:rsidRPr="005201E8">
        <w:t xml:space="preserve">pada </w:t>
      </w:r>
      <w:proofErr w:type="spellStart"/>
      <w:r w:rsidRPr="005201E8">
        <w:t>setiap</w:t>
      </w:r>
      <w:proofErr w:type="spellEnd"/>
      <w:r w:rsidRPr="005201E8">
        <w:t xml:space="preserve"> </w:t>
      </w:r>
      <w:proofErr w:type="spellStart"/>
      <w:r w:rsidRPr="005201E8">
        <w:t>variabel</w:t>
      </w:r>
      <w:proofErr w:type="spellEnd"/>
      <w:r w:rsidRPr="005201E8">
        <w:t xml:space="preserve"> </w:t>
      </w:r>
      <w:proofErr w:type="spellStart"/>
      <w:r w:rsidRPr="005201E8">
        <w:t>terlihat</w:t>
      </w:r>
      <w:proofErr w:type="spellEnd"/>
      <w:r w:rsidRPr="005201E8">
        <w:t xml:space="preserve"> pada </w:t>
      </w:r>
      <w:proofErr w:type="spellStart"/>
      <w:r w:rsidRPr="005201E8">
        <w:t>Ta</w:t>
      </w:r>
      <w:r>
        <w:t>bel</w:t>
      </w:r>
      <w:proofErr w:type="spellEnd"/>
      <w:r>
        <w:t xml:space="preserve"> 1, 2 dan 3. Dan </w:t>
      </w:r>
      <w:proofErr w:type="spellStart"/>
      <w:r>
        <w:t>tabel</w:t>
      </w:r>
      <w:proofErr w:type="spellEnd"/>
      <w:r>
        <w:t xml:space="preserve"> </w:t>
      </w:r>
      <w:proofErr w:type="spellStart"/>
      <w:r>
        <w:t>hasil</w:t>
      </w:r>
      <w:proofErr w:type="spellEnd"/>
      <w:r>
        <w:t xml:space="preserve"> uji bending </w:t>
      </w:r>
      <w:proofErr w:type="spellStart"/>
      <w:r w:rsidRPr="005201E8">
        <w:t>terlihat</w:t>
      </w:r>
      <w:proofErr w:type="spellEnd"/>
      <w:r w:rsidRPr="005201E8">
        <w:t xml:space="preserve"> pada</w:t>
      </w:r>
      <w:r>
        <w:t xml:space="preserve"> Gambar 4. </w:t>
      </w:r>
    </w:p>
    <w:p w14:paraId="6C95C5B1" w14:textId="77777777" w:rsidR="00A70C40" w:rsidRDefault="00A70C40" w:rsidP="00A70C40">
      <w:pPr>
        <w:pStyle w:val="ListParagraph"/>
        <w:spacing w:before="0" w:line="240" w:lineRule="auto"/>
        <w:ind w:left="0"/>
      </w:pPr>
    </w:p>
    <w:p w14:paraId="48CE07C5" w14:textId="77777777" w:rsidR="00A70C40" w:rsidRPr="00A70C40" w:rsidRDefault="00A70C40" w:rsidP="00A70C40">
      <w:pPr>
        <w:pStyle w:val="Caption"/>
        <w:jc w:val="both"/>
        <w:rPr>
          <w:sz w:val="22"/>
          <w:szCs w:val="22"/>
          <w:lang w:val="en-US"/>
        </w:rPr>
      </w:pPr>
      <w:r w:rsidRPr="00A70C40">
        <w:rPr>
          <w:sz w:val="22"/>
          <w:szCs w:val="22"/>
        </w:rPr>
        <w:t xml:space="preserve">Tabel </w:t>
      </w:r>
      <w:r w:rsidRPr="00A70C40">
        <w:rPr>
          <w:sz w:val="22"/>
          <w:szCs w:val="22"/>
        </w:rPr>
        <w:fldChar w:fldCharType="begin"/>
      </w:r>
      <w:r w:rsidRPr="00A70C40">
        <w:rPr>
          <w:sz w:val="22"/>
          <w:szCs w:val="22"/>
        </w:rPr>
        <w:instrText xml:space="preserve"> SEQ Tabel \* ARABIC </w:instrText>
      </w:r>
      <w:r w:rsidRPr="00A70C40">
        <w:rPr>
          <w:sz w:val="22"/>
          <w:szCs w:val="22"/>
        </w:rPr>
        <w:fldChar w:fldCharType="separate"/>
      </w:r>
      <w:r w:rsidR="00A43A82">
        <w:rPr>
          <w:noProof/>
          <w:sz w:val="22"/>
          <w:szCs w:val="22"/>
        </w:rPr>
        <w:t>1</w:t>
      </w:r>
      <w:r w:rsidRPr="00A70C40">
        <w:rPr>
          <w:noProof/>
          <w:sz w:val="22"/>
          <w:szCs w:val="22"/>
        </w:rPr>
        <w:fldChar w:fldCharType="end"/>
      </w:r>
      <w:r w:rsidRPr="00A70C40">
        <w:rPr>
          <w:sz w:val="22"/>
          <w:szCs w:val="22"/>
          <w:lang w:val="en-US"/>
        </w:rPr>
        <w:t xml:space="preserve">. Hasil </w:t>
      </w:r>
      <w:proofErr w:type="spellStart"/>
      <w:r w:rsidRPr="00A70C40">
        <w:rPr>
          <w:sz w:val="22"/>
          <w:szCs w:val="22"/>
          <w:lang w:val="en-US"/>
        </w:rPr>
        <w:t>pengujian</w:t>
      </w:r>
      <w:proofErr w:type="spellEnd"/>
      <w:r w:rsidRPr="00A70C40">
        <w:rPr>
          <w:sz w:val="22"/>
          <w:szCs w:val="22"/>
          <w:lang w:val="en-US"/>
        </w:rPr>
        <w:t xml:space="preserve"> </w:t>
      </w:r>
      <w:proofErr w:type="spellStart"/>
      <w:r w:rsidRPr="00A70C40">
        <w:rPr>
          <w:sz w:val="22"/>
          <w:szCs w:val="22"/>
          <w:lang w:val="en-US"/>
        </w:rPr>
        <w:t>keteguhan</w:t>
      </w:r>
      <w:proofErr w:type="spellEnd"/>
      <w:r w:rsidRPr="00A70C40">
        <w:rPr>
          <w:sz w:val="22"/>
          <w:szCs w:val="22"/>
          <w:lang w:val="en-US"/>
        </w:rPr>
        <w:t xml:space="preserve"> </w:t>
      </w:r>
      <w:proofErr w:type="spellStart"/>
      <w:r w:rsidRPr="00A70C40">
        <w:rPr>
          <w:sz w:val="22"/>
          <w:szCs w:val="22"/>
          <w:lang w:val="en-US"/>
        </w:rPr>
        <w:t>lentur</w:t>
      </w:r>
      <w:proofErr w:type="spellEnd"/>
      <w:r w:rsidRPr="00A70C40">
        <w:rPr>
          <w:sz w:val="22"/>
          <w:szCs w:val="22"/>
          <w:lang w:val="en-US"/>
        </w:rPr>
        <w:t xml:space="preserve"> </w:t>
      </w:r>
      <w:proofErr w:type="spellStart"/>
      <w:r w:rsidRPr="00A70C40">
        <w:rPr>
          <w:sz w:val="22"/>
          <w:szCs w:val="22"/>
          <w:lang w:val="en-US"/>
        </w:rPr>
        <w:t>dengan</w:t>
      </w:r>
      <w:proofErr w:type="spellEnd"/>
      <w:r w:rsidRPr="00A70C40">
        <w:rPr>
          <w:sz w:val="22"/>
          <w:szCs w:val="22"/>
          <w:lang w:val="en-US"/>
        </w:rPr>
        <w:t xml:space="preserve"> </w:t>
      </w:r>
      <w:proofErr w:type="spellStart"/>
      <w:r w:rsidRPr="00A70C40">
        <w:rPr>
          <w:sz w:val="22"/>
          <w:szCs w:val="22"/>
          <w:lang w:val="en-US"/>
        </w:rPr>
        <w:t>variasi</w:t>
      </w:r>
      <w:proofErr w:type="spellEnd"/>
      <w:r w:rsidRPr="00A70C40">
        <w:rPr>
          <w:sz w:val="22"/>
          <w:szCs w:val="22"/>
          <w:lang w:val="en-US"/>
        </w:rPr>
        <w:t xml:space="preserve"> </w:t>
      </w:r>
      <w:proofErr w:type="spellStart"/>
      <w:r w:rsidRPr="00A70C40">
        <w:rPr>
          <w:sz w:val="22"/>
          <w:szCs w:val="22"/>
          <w:lang w:val="en-US"/>
        </w:rPr>
        <w:t>tekan</w:t>
      </w:r>
      <w:proofErr w:type="spellEnd"/>
      <w:r w:rsidRPr="00A70C40">
        <w:rPr>
          <w:sz w:val="22"/>
          <w:szCs w:val="22"/>
          <w:lang w:val="en-US"/>
        </w:rPr>
        <w:t xml:space="preserve"> 20 kg/cm</w:t>
      </w:r>
      <w:r w:rsidRPr="00A70C40">
        <w:rPr>
          <w:sz w:val="22"/>
          <w:szCs w:val="22"/>
          <w:vertAlign w:val="superscript"/>
          <w:lang w:val="en-US"/>
        </w:rPr>
        <w:t>2</w:t>
      </w:r>
      <w:r w:rsidRPr="00A70C40">
        <w:rPr>
          <w:sz w:val="22"/>
          <w:szCs w:val="22"/>
          <w:lang w:val="en-US"/>
        </w:rPr>
        <w:t>.</w:t>
      </w:r>
    </w:p>
    <w:p w14:paraId="230CDCC5" w14:textId="77777777" w:rsidR="00A70C40" w:rsidRDefault="00A70C40" w:rsidP="00A70C40">
      <w:pPr>
        <w:pStyle w:val="ListParagraph"/>
        <w:spacing w:before="0" w:line="240" w:lineRule="auto"/>
        <w:ind w:left="0"/>
      </w:pPr>
    </w:p>
    <w:tbl>
      <w:tblPr>
        <w:tblStyle w:val="TableGrid"/>
        <w:tblW w:w="424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18"/>
        <w:gridCol w:w="2831"/>
      </w:tblGrid>
      <w:tr w:rsidR="00A70C40" w14:paraId="7AD66872" w14:textId="77777777" w:rsidTr="00A70C40">
        <w:trPr>
          <w:trHeight w:val="742"/>
          <w:jc w:val="center"/>
        </w:trPr>
        <w:tc>
          <w:tcPr>
            <w:tcW w:w="1418" w:type="dxa"/>
            <w:tcBorders>
              <w:bottom w:val="single" w:sz="4" w:space="0" w:color="auto"/>
            </w:tcBorders>
            <w:shd w:val="clear" w:color="auto" w:fill="D9D9D9" w:themeFill="background1" w:themeFillShade="D9"/>
            <w:vAlign w:val="center"/>
          </w:tcPr>
          <w:p w14:paraId="3F7E40FE" w14:textId="77777777" w:rsidR="00A70C40" w:rsidRDefault="00A70C40" w:rsidP="00ED5045">
            <w:pPr>
              <w:spacing w:before="0" w:line="276" w:lineRule="auto"/>
              <w:ind w:firstLine="0"/>
              <w:jc w:val="center"/>
            </w:pPr>
            <w:proofErr w:type="spellStart"/>
            <w:r>
              <w:t>Spesimen</w:t>
            </w:r>
            <w:proofErr w:type="spellEnd"/>
          </w:p>
        </w:tc>
        <w:tc>
          <w:tcPr>
            <w:tcW w:w="2831" w:type="dxa"/>
            <w:tcBorders>
              <w:bottom w:val="single" w:sz="4" w:space="0" w:color="auto"/>
            </w:tcBorders>
            <w:shd w:val="clear" w:color="auto" w:fill="D9D9D9" w:themeFill="background1" w:themeFillShade="D9"/>
            <w:vAlign w:val="center"/>
          </w:tcPr>
          <w:p w14:paraId="6990186D" w14:textId="77777777" w:rsidR="00A70C40" w:rsidRDefault="00A70C40" w:rsidP="00ED5045">
            <w:pPr>
              <w:spacing w:before="0" w:line="276" w:lineRule="auto"/>
              <w:ind w:firstLine="0"/>
              <w:jc w:val="center"/>
            </w:pPr>
            <w:proofErr w:type="spellStart"/>
            <w:r>
              <w:t>Keteguhan</w:t>
            </w:r>
            <w:proofErr w:type="spellEnd"/>
            <w:r>
              <w:t xml:space="preserve"> </w:t>
            </w:r>
            <w:proofErr w:type="spellStart"/>
            <w:r>
              <w:t>Lentur</w:t>
            </w:r>
            <w:proofErr w:type="spellEnd"/>
          </w:p>
          <w:p w14:paraId="58060ABA" w14:textId="77777777" w:rsidR="00A70C40" w:rsidRDefault="00A70C40" w:rsidP="00ED5045">
            <w:pPr>
              <w:spacing w:before="0" w:line="276" w:lineRule="auto"/>
              <w:ind w:firstLine="0"/>
              <w:jc w:val="center"/>
            </w:pPr>
            <w:r>
              <w:t xml:space="preserve">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r>
                <m:rPr>
                  <m:sty m:val="p"/>
                </m:rPr>
                <w:rPr>
                  <w:rFonts w:ascii="Cambria Math" w:hAnsi="Cambria Math"/>
                  <w:szCs w:val="24"/>
                </w:rPr>
                <m:t>)</m:t>
              </m:r>
            </m:oMath>
          </w:p>
        </w:tc>
      </w:tr>
      <w:tr w:rsidR="00A70C40" w14:paraId="35308FEF" w14:textId="77777777" w:rsidTr="00A70C40">
        <w:trPr>
          <w:trHeight w:val="252"/>
          <w:jc w:val="center"/>
        </w:trPr>
        <w:tc>
          <w:tcPr>
            <w:tcW w:w="1418" w:type="dxa"/>
            <w:tcBorders>
              <w:bottom w:val="nil"/>
            </w:tcBorders>
            <w:vAlign w:val="center"/>
          </w:tcPr>
          <w:p w14:paraId="0E71C651" w14:textId="77777777" w:rsidR="00A70C40" w:rsidRDefault="00A70C40" w:rsidP="00ED5045">
            <w:pPr>
              <w:spacing w:before="0" w:line="276" w:lineRule="auto"/>
              <w:ind w:firstLine="0"/>
              <w:jc w:val="center"/>
            </w:pPr>
            <w:r>
              <w:t>A</w:t>
            </w:r>
          </w:p>
        </w:tc>
        <w:tc>
          <w:tcPr>
            <w:tcW w:w="2831" w:type="dxa"/>
            <w:tcBorders>
              <w:bottom w:val="nil"/>
            </w:tcBorders>
          </w:tcPr>
          <w:p w14:paraId="3DD1D04B" w14:textId="77777777" w:rsidR="00A70C40" w:rsidRPr="005A3C21" w:rsidRDefault="00A70C40" w:rsidP="00ED5045">
            <w:pPr>
              <w:spacing w:before="0"/>
              <w:ind w:firstLine="34"/>
              <w:jc w:val="center"/>
            </w:pPr>
            <w:r w:rsidRPr="005A3C21">
              <w:t>6815,9</w:t>
            </w:r>
          </w:p>
        </w:tc>
      </w:tr>
      <w:tr w:rsidR="00A70C40" w14:paraId="26AEE060" w14:textId="77777777" w:rsidTr="00A70C40">
        <w:trPr>
          <w:jc w:val="center"/>
        </w:trPr>
        <w:tc>
          <w:tcPr>
            <w:tcW w:w="1418" w:type="dxa"/>
            <w:tcBorders>
              <w:top w:val="nil"/>
              <w:bottom w:val="nil"/>
            </w:tcBorders>
            <w:vAlign w:val="center"/>
          </w:tcPr>
          <w:p w14:paraId="230E90A1" w14:textId="77777777" w:rsidR="00A70C40" w:rsidRDefault="00A70C40" w:rsidP="00ED5045">
            <w:pPr>
              <w:spacing w:before="0" w:line="276" w:lineRule="auto"/>
              <w:ind w:firstLine="0"/>
              <w:jc w:val="center"/>
            </w:pPr>
            <w:r>
              <w:t>B</w:t>
            </w:r>
          </w:p>
        </w:tc>
        <w:tc>
          <w:tcPr>
            <w:tcW w:w="2831" w:type="dxa"/>
            <w:tcBorders>
              <w:top w:val="nil"/>
              <w:bottom w:val="nil"/>
            </w:tcBorders>
          </w:tcPr>
          <w:p w14:paraId="00CF2AF0" w14:textId="77777777" w:rsidR="00A70C40" w:rsidRPr="005A3C21" w:rsidRDefault="00A70C40" w:rsidP="00ED5045">
            <w:pPr>
              <w:spacing w:before="0"/>
              <w:ind w:firstLine="34"/>
              <w:jc w:val="center"/>
            </w:pPr>
            <w:r w:rsidRPr="005A3C21">
              <w:t>7638,7</w:t>
            </w:r>
          </w:p>
        </w:tc>
      </w:tr>
      <w:tr w:rsidR="00A70C40" w14:paraId="2D7085D1" w14:textId="77777777" w:rsidTr="00A70C40">
        <w:trPr>
          <w:jc w:val="center"/>
        </w:trPr>
        <w:tc>
          <w:tcPr>
            <w:tcW w:w="1418" w:type="dxa"/>
            <w:tcBorders>
              <w:top w:val="nil"/>
            </w:tcBorders>
            <w:vAlign w:val="center"/>
          </w:tcPr>
          <w:p w14:paraId="1DE29CA5" w14:textId="77777777" w:rsidR="00A70C40" w:rsidRDefault="00A70C40" w:rsidP="00ED5045">
            <w:pPr>
              <w:spacing w:before="0" w:line="276" w:lineRule="auto"/>
              <w:ind w:firstLine="0"/>
              <w:jc w:val="center"/>
            </w:pPr>
            <w:r>
              <w:t>C</w:t>
            </w:r>
          </w:p>
        </w:tc>
        <w:tc>
          <w:tcPr>
            <w:tcW w:w="2831" w:type="dxa"/>
            <w:tcBorders>
              <w:top w:val="nil"/>
            </w:tcBorders>
          </w:tcPr>
          <w:p w14:paraId="19A015C9" w14:textId="77777777" w:rsidR="00A70C40" w:rsidRDefault="00A70C40" w:rsidP="00ED5045">
            <w:pPr>
              <w:spacing w:before="0"/>
              <w:ind w:firstLine="34"/>
              <w:jc w:val="center"/>
            </w:pPr>
            <w:r w:rsidRPr="005A3C21">
              <w:t>5700,3</w:t>
            </w:r>
          </w:p>
        </w:tc>
      </w:tr>
      <w:tr w:rsidR="00A70C40" w14:paraId="1FAA4E9F" w14:textId="77777777" w:rsidTr="00A70C40">
        <w:trPr>
          <w:jc w:val="center"/>
        </w:trPr>
        <w:tc>
          <w:tcPr>
            <w:tcW w:w="1418" w:type="dxa"/>
            <w:vAlign w:val="center"/>
          </w:tcPr>
          <w:p w14:paraId="50CA7130" w14:textId="77777777" w:rsidR="00A70C40" w:rsidRDefault="00A70C40" w:rsidP="00ED5045">
            <w:pPr>
              <w:spacing w:before="0" w:line="276" w:lineRule="auto"/>
              <w:ind w:firstLine="0"/>
              <w:jc w:val="center"/>
            </w:pPr>
            <w:r>
              <w:t>Rata-rata</w:t>
            </w:r>
          </w:p>
        </w:tc>
        <w:tc>
          <w:tcPr>
            <w:tcW w:w="2831" w:type="dxa"/>
            <w:vAlign w:val="center"/>
          </w:tcPr>
          <w:p w14:paraId="016520DC" w14:textId="77777777" w:rsidR="00A70C40" w:rsidRDefault="00A70C40" w:rsidP="00ED5045">
            <w:pPr>
              <w:spacing w:before="0" w:line="276" w:lineRule="auto"/>
              <w:ind w:firstLine="0"/>
              <w:jc w:val="center"/>
            </w:pPr>
            <w:r>
              <w:t>6718,3</w:t>
            </w:r>
          </w:p>
        </w:tc>
      </w:tr>
      <w:tr w:rsidR="00A70C40" w14:paraId="7C05196B" w14:textId="77777777" w:rsidTr="00A70C40">
        <w:trPr>
          <w:jc w:val="center"/>
        </w:trPr>
        <w:tc>
          <w:tcPr>
            <w:tcW w:w="1418" w:type="dxa"/>
            <w:vAlign w:val="center"/>
          </w:tcPr>
          <w:p w14:paraId="6396F42A" w14:textId="77777777" w:rsidR="00A70C40" w:rsidRDefault="00A70C40" w:rsidP="00ED5045">
            <w:pPr>
              <w:spacing w:before="0" w:line="276" w:lineRule="auto"/>
              <w:ind w:firstLine="0"/>
              <w:jc w:val="center"/>
            </w:pPr>
            <w:r>
              <w:t>Std SNI</w:t>
            </w:r>
          </w:p>
        </w:tc>
        <w:tc>
          <w:tcPr>
            <w:tcW w:w="2831" w:type="dxa"/>
            <w:vAlign w:val="center"/>
          </w:tcPr>
          <w:p w14:paraId="3121E2C3" w14:textId="77777777" w:rsidR="00A70C40" w:rsidRDefault="00A70C40" w:rsidP="00ED5045">
            <w:pPr>
              <w:spacing w:before="0" w:line="276" w:lineRule="auto"/>
              <w:ind w:firstLine="0"/>
              <w:jc w:val="center"/>
            </w:pPr>
            <w:r>
              <w:t xml:space="preserve">184 </w:t>
            </w:r>
            <w:proofErr w:type="spellStart"/>
            <w:r>
              <w:rPr>
                <w:rFonts w:eastAsiaTheme="minorEastAsia"/>
                <w:szCs w:val="24"/>
              </w:rPr>
              <w:t>kgf</w:t>
            </w:r>
            <w:proofErr w:type="spellEnd"/>
            <w:r>
              <w:rPr>
                <w:rFonts w:eastAsiaTheme="minorEastAsia"/>
                <w:szCs w:val="24"/>
              </w:rPr>
              <w:t>/cm</w:t>
            </w:r>
            <w:r>
              <w:rPr>
                <w:rFonts w:eastAsiaTheme="minorEastAsia"/>
                <w:szCs w:val="24"/>
                <w:vertAlign w:val="superscript"/>
              </w:rPr>
              <w:t>2</w:t>
            </w:r>
          </w:p>
        </w:tc>
      </w:tr>
    </w:tbl>
    <w:p w14:paraId="6AAD221E" w14:textId="77777777" w:rsidR="00A70C40" w:rsidRPr="00A70C40" w:rsidRDefault="00A70C40" w:rsidP="00A70C40">
      <w:pPr>
        <w:pStyle w:val="Caption"/>
        <w:jc w:val="both"/>
        <w:rPr>
          <w:sz w:val="22"/>
          <w:szCs w:val="22"/>
          <w:lang w:val="en-US"/>
        </w:rPr>
      </w:pPr>
      <w:r w:rsidRPr="00A70C40">
        <w:rPr>
          <w:sz w:val="22"/>
          <w:szCs w:val="22"/>
        </w:rPr>
        <w:lastRenderedPageBreak/>
        <w:t xml:space="preserve">Tabel </w:t>
      </w:r>
      <w:r w:rsidRPr="00A70C40">
        <w:rPr>
          <w:sz w:val="22"/>
          <w:szCs w:val="22"/>
        </w:rPr>
        <w:fldChar w:fldCharType="begin"/>
      </w:r>
      <w:r w:rsidRPr="00A70C40">
        <w:rPr>
          <w:sz w:val="22"/>
          <w:szCs w:val="22"/>
        </w:rPr>
        <w:instrText xml:space="preserve"> SEQ Tabel \* ARABIC </w:instrText>
      </w:r>
      <w:r w:rsidRPr="00A70C40">
        <w:rPr>
          <w:sz w:val="22"/>
          <w:szCs w:val="22"/>
        </w:rPr>
        <w:fldChar w:fldCharType="separate"/>
      </w:r>
      <w:r w:rsidR="00A43A82">
        <w:rPr>
          <w:noProof/>
          <w:sz w:val="22"/>
          <w:szCs w:val="22"/>
        </w:rPr>
        <w:t>2</w:t>
      </w:r>
      <w:r w:rsidRPr="00A70C40">
        <w:rPr>
          <w:noProof/>
          <w:sz w:val="22"/>
          <w:szCs w:val="22"/>
        </w:rPr>
        <w:fldChar w:fldCharType="end"/>
      </w:r>
      <w:r w:rsidRPr="00A70C40">
        <w:rPr>
          <w:sz w:val="22"/>
          <w:szCs w:val="22"/>
          <w:lang w:val="en-US"/>
        </w:rPr>
        <w:t xml:space="preserve">. Hasil </w:t>
      </w:r>
      <w:proofErr w:type="spellStart"/>
      <w:r w:rsidRPr="00A70C40">
        <w:rPr>
          <w:sz w:val="22"/>
          <w:szCs w:val="22"/>
          <w:lang w:val="en-US"/>
        </w:rPr>
        <w:t>pengujian</w:t>
      </w:r>
      <w:proofErr w:type="spellEnd"/>
      <w:r w:rsidRPr="00A70C40">
        <w:rPr>
          <w:sz w:val="22"/>
          <w:szCs w:val="22"/>
          <w:lang w:val="en-US"/>
        </w:rPr>
        <w:t xml:space="preserve"> </w:t>
      </w:r>
      <w:proofErr w:type="spellStart"/>
      <w:r w:rsidRPr="00A70C40">
        <w:rPr>
          <w:sz w:val="22"/>
          <w:szCs w:val="22"/>
          <w:lang w:val="en-US"/>
        </w:rPr>
        <w:t>keteguhan</w:t>
      </w:r>
      <w:proofErr w:type="spellEnd"/>
      <w:r w:rsidRPr="00A70C40">
        <w:rPr>
          <w:sz w:val="22"/>
          <w:szCs w:val="22"/>
          <w:lang w:val="en-US"/>
        </w:rPr>
        <w:t xml:space="preserve"> </w:t>
      </w:r>
      <w:proofErr w:type="spellStart"/>
      <w:r w:rsidRPr="00A70C40">
        <w:rPr>
          <w:sz w:val="22"/>
          <w:szCs w:val="22"/>
          <w:lang w:val="en-US"/>
        </w:rPr>
        <w:t>lentur</w:t>
      </w:r>
      <w:proofErr w:type="spellEnd"/>
      <w:r w:rsidRPr="00A70C40">
        <w:rPr>
          <w:sz w:val="22"/>
          <w:szCs w:val="22"/>
          <w:lang w:val="en-US"/>
        </w:rPr>
        <w:t xml:space="preserve"> </w:t>
      </w:r>
      <w:proofErr w:type="spellStart"/>
      <w:r w:rsidRPr="00A70C40">
        <w:rPr>
          <w:sz w:val="22"/>
          <w:szCs w:val="22"/>
          <w:lang w:val="en-US"/>
        </w:rPr>
        <w:t>dengan</w:t>
      </w:r>
      <w:proofErr w:type="spellEnd"/>
      <w:r w:rsidRPr="00A70C40">
        <w:rPr>
          <w:sz w:val="22"/>
          <w:szCs w:val="22"/>
          <w:lang w:val="en-US"/>
        </w:rPr>
        <w:t xml:space="preserve"> </w:t>
      </w:r>
      <w:proofErr w:type="spellStart"/>
      <w:r w:rsidRPr="00A70C40">
        <w:rPr>
          <w:sz w:val="22"/>
          <w:szCs w:val="22"/>
          <w:lang w:val="en-US"/>
        </w:rPr>
        <w:t>variasi</w:t>
      </w:r>
      <w:proofErr w:type="spellEnd"/>
      <w:r w:rsidRPr="00A70C40">
        <w:rPr>
          <w:sz w:val="22"/>
          <w:szCs w:val="22"/>
          <w:lang w:val="en-US"/>
        </w:rPr>
        <w:t xml:space="preserve"> </w:t>
      </w:r>
      <w:proofErr w:type="spellStart"/>
      <w:r w:rsidRPr="00A70C40">
        <w:rPr>
          <w:sz w:val="22"/>
          <w:szCs w:val="22"/>
          <w:lang w:val="en-US"/>
        </w:rPr>
        <w:t>tekan</w:t>
      </w:r>
      <w:proofErr w:type="spellEnd"/>
      <w:r w:rsidRPr="00A70C40">
        <w:rPr>
          <w:sz w:val="22"/>
          <w:szCs w:val="22"/>
          <w:lang w:val="en-US"/>
        </w:rPr>
        <w:t xml:space="preserve"> 25 kg/cm</w:t>
      </w:r>
      <w:r w:rsidRPr="00A70C40">
        <w:rPr>
          <w:sz w:val="22"/>
          <w:szCs w:val="22"/>
          <w:vertAlign w:val="superscript"/>
          <w:lang w:val="en-US"/>
        </w:rPr>
        <w:t>2</w:t>
      </w:r>
      <w:r w:rsidRPr="00A70C40">
        <w:rPr>
          <w:sz w:val="22"/>
          <w:szCs w:val="22"/>
          <w:lang w:val="en-US"/>
        </w:rPr>
        <w:t>.</w:t>
      </w:r>
    </w:p>
    <w:p w14:paraId="0F02C9AB" w14:textId="77777777" w:rsidR="00A70C40" w:rsidRDefault="00A70C40" w:rsidP="00A70C40">
      <w:pPr>
        <w:pStyle w:val="ListParagraph"/>
        <w:spacing w:before="0" w:line="240" w:lineRule="auto"/>
        <w:ind w:left="0" w:firstLine="0"/>
      </w:pPr>
    </w:p>
    <w:tbl>
      <w:tblPr>
        <w:tblStyle w:val="TableGrid"/>
        <w:tblW w:w="445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88"/>
        <w:gridCol w:w="2971"/>
      </w:tblGrid>
      <w:tr w:rsidR="00A70C40" w14:paraId="51D694DB" w14:textId="77777777" w:rsidTr="00A70C40">
        <w:trPr>
          <w:trHeight w:val="817"/>
          <w:jc w:val="center"/>
        </w:trPr>
        <w:tc>
          <w:tcPr>
            <w:tcW w:w="1488" w:type="dxa"/>
            <w:tcBorders>
              <w:bottom w:val="single" w:sz="4" w:space="0" w:color="auto"/>
            </w:tcBorders>
            <w:shd w:val="clear" w:color="auto" w:fill="D9D9D9" w:themeFill="background1" w:themeFillShade="D9"/>
            <w:vAlign w:val="center"/>
          </w:tcPr>
          <w:p w14:paraId="78FF66C1" w14:textId="77777777" w:rsidR="00A70C40" w:rsidRDefault="00A70C40" w:rsidP="00ED5045">
            <w:pPr>
              <w:spacing w:before="0" w:line="276" w:lineRule="auto"/>
              <w:ind w:firstLine="0"/>
              <w:jc w:val="center"/>
            </w:pPr>
            <w:proofErr w:type="spellStart"/>
            <w:r>
              <w:t>Spesimen</w:t>
            </w:r>
            <w:proofErr w:type="spellEnd"/>
          </w:p>
        </w:tc>
        <w:tc>
          <w:tcPr>
            <w:tcW w:w="2971" w:type="dxa"/>
            <w:tcBorders>
              <w:bottom w:val="single" w:sz="4" w:space="0" w:color="auto"/>
            </w:tcBorders>
            <w:shd w:val="clear" w:color="auto" w:fill="D9D9D9" w:themeFill="background1" w:themeFillShade="D9"/>
            <w:vAlign w:val="center"/>
          </w:tcPr>
          <w:p w14:paraId="7915FECF" w14:textId="77777777" w:rsidR="00A70C40" w:rsidRDefault="00A70C40" w:rsidP="00ED5045">
            <w:pPr>
              <w:spacing w:before="0" w:line="276" w:lineRule="auto"/>
              <w:ind w:firstLine="0"/>
              <w:jc w:val="center"/>
            </w:pPr>
            <w:proofErr w:type="spellStart"/>
            <w:r>
              <w:t>Keteguhan</w:t>
            </w:r>
            <w:proofErr w:type="spellEnd"/>
            <w:r>
              <w:t xml:space="preserve"> </w:t>
            </w:r>
            <w:proofErr w:type="spellStart"/>
            <w:r>
              <w:t>Lentur</w:t>
            </w:r>
            <w:proofErr w:type="spellEnd"/>
          </w:p>
          <w:p w14:paraId="5BDD3F69" w14:textId="77777777" w:rsidR="00A70C40" w:rsidRDefault="00A70C40" w:rsidP="00ED5045">
            <w:pPr>
              <w:spacing w:before="0" w:line="276" w:lineRule="auto"/>
              <w:ind w:firstLine="0"/>
              <w:jc w:val="center"/>
            </w:pPr>
            <w:r>
              <w:t xml:space="preserve">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r>
                <m:rPr>
                  <m:sty m:val="p"/>
                </m:rPr>
                <w:rPr>
                  <w:rFonts w:ascii="Cambria Math" w:hAnsi="Cambria Math"/>
                  <w:szCs w:val="24"/>
                </w:rPr>
                <m:t>)</m:t>
              </m:r>
            </m:oMath>
          </w:p>
        </w:tc>
      </w:tr>
      <w:tr w:rsidR="00A70C40" w14:paraId="507B03F3" w14:textId="77777777" w:rsidTr="00A70C40">
        <w:trPr>
          <w:trHeight w:val="375"/>
          <w:jc w:val="center"/>
        </w:trPr>
        <w:tc>
          <w:tcPr>
            <w:tcW w:w="1488" w:type="dxa"/>
            <w:tcBorders>
              <w:bottom w:val="nil"/>
            </w:tcBorders>
            <w:vAlign w:val="center"/>
          </w:tcPr>
          <w:p w14:paraId="30197D1C" w14:textId="77777777" w:rsidR="00A70C40" w:rsidRDefault="00A70C40" w:rsidP="00ED5045">
            <w:pPr>
              <w:spacing w:before="0" w:line="276" w:lineRule="auto"/>
              <w:ind w:firstLine="0"/>
              <w:jc w:val="center"/>
            </w:pPr>
            <w:r>
              <w:t>A</w:t>
            </w:r>
          </w:p>
        </w:tc>
        <w:tc>
          <w:tcPr>
            <w:tcW w:w="2971" w:type="dxa"/>
            <w:tcBorders>
              <w:bottom w:val="nil"/>
            </w:tcBorders>
          </w:tcPr>
          <w:p w14:paraId="5CE1760F" w14:textId="77777777" w:rsidR="00A70C40" w:rsidRPr="00B82985" w:rsidRDefault="00A70C40" w:rsidP="00ED5045">
            <w:pPr>
              <w:spacing w:before="0"/>
              <w:ind w:firstLine="0"/>
              <w:jc w:val="center"/>
            </w:pPr>
            <w:r w:rsidRPr="00B82985">
              <w:t>7349,8</w:t>
            </w:r>
          </w:p>
        </w:tc>
      </w:tr>
      <w:tr w:rsidR="00A70C40" w14:paraId="7124D24F" w14:textId="77777777" w:rsidTr="00A70C40">
        <w:trPr>
          <w:trHeight w:val="375"/>
          <w:jc w:val="center"/>
        </w:trPr>
        <w:tc>
          <w:tcPr>
            <w:tcW w:w="1488" w:type="dxa"/>
            <w:tcBorders>
              <w:top w:val="nil"/>
              <w:bottom w:val="nil"/>
            </w:tcBorders>
            <w:vAlign w:val="center"/>
          </w:tcPr>
          <w:p w14:paraId="1A536DB4" w14:textId="77777777" w:rsidR="00A70C40" w:rsidRDefault="00A70C40" w:rsidP="00ED5045">
            <w:pPr>
              <w:spacing w:before="0" w:line="276" w:lineRule="auto"/>
              <w:ind w:firstLine="0"/>
              <w:jc w:val="center"/>
            </w:pPr>
            <w:r>
              <w:t>B</w:t>
            </w:r>
          </w:p>
        </w:tc>
        <w:tc>
          <w:tcPr>
            <w:tcW w:w="2971" w:type="dxa"/>
            <w:tcBorders>
              <w:top w:val="nil"/>
              <w:bottom w:val="nil"/>
            </w:tcBorders>
          </w:tcPr>
          <w:p w14:paraId="0DA43F80" w14:textId="77777777" w:rsidR="00A70C40" w:rsidRPr="00B82985" w:rsidRDefault="00A70C40" w:rsidP="00ED5045">
            <w:pPr>
              <w:spacing w:before="0"/>
              <w:ind w:firstLine="0"/>
              <w:jc w:val="center"/>
            </w:pPr>
            <w:r w:rsidRPr="00B82985">
              <w:t>4391,1</w:t>
            </w:r>
          </w:p>
        </w:tc>
      </w:tr>
      <w:tr w:rsidR="00A70C40" w14:paraId="22E62894" w14:textId="77777777" w:rsidTr="00A70C40">
        <w:trPr>
          <w:trHeight w:val="375"/>
          <w:jc w:val="center"/>
        </w:trPr>
        <w:tc>
          <w:tcPr>
            <w:tcW w:w="1488" w:type="dxa"/>
            <w:tcBorders>
              <w:top w:val="nil"/>
            </w:tcBorders>
            <w:vAlign w:val="center"/>
          </w:tcPr>
          <w:p w14:paraId="2CA52579" w14:textId="77777777" w:rsidR="00A70C40" w:rsidRDefault="00A70C40" w:rsidP="00ED5045">
            <w:pPr>
              <w:spacing w:before="0" w:line="276" w:lineRule="auto"/>
              <w:ind w:firstLine="0"/>
              <w:jc w:val="center"/>
            </w:pPr>
            <w:r>
              <w:t>C</w:t>
            </w:r>
          </w:p>
        </w:tc>
        <w:tc>
          <w:tcPr>
            <w:tcW w:w="2971" w:type="dxa"/>
            <w:tcBorders>
              <w:top w:val="nil"/>
            </w:tcBorders>
          </w:tcPr>
          <w:p w14:paraId="569B67B3" w14:textId="77777777" w:rsidR="00A70C40" w:rsidRDefault="00A70C40" w:rsidP="00ED5045">
            <w:pPr>
              <w:spacing w:before="0"/>
              <w:ind w:firstLine="0"/>
              <w:jc w:val="center"/>
            </w:pPr>
            <w:r w:rsidRPr="00B82985">
              <w:t>4737,4</w:t>
            </w:r>
          </w:p>
        </w:tc>
      </w:tr>
      <w:tr w:rsidR="00A70C40" w14:paraId="3AC50027" w14:textId="77777777" w:rsidTr="00A70C40">
        <w:trPr>
          <w:trHeight w:val="357"/>
          <w:jc w:val="center"/>
        </w:trPr>
        <w:tc>
          <w:tcPr>
            <w:tcW w:w="1488" w:type="dxa"/>
            <w:vAlign w:val="center"/>
          </w:tcPr>
          <w:p w14:paraId="72AF747A" w14:textId="77777777" w:rsidR="00A70C40" w:rsidRDefault="00A70C40" w:rsidP="00ED5045">
            <w:pPr>
              <w:spacing w:before="0" w:line="276" w:lineRule="auto"/>
              <w:ind w:firstLine="0"/>
              <w:jc w:val="center"/>
            </w:pPr>
            <w:r>
              <w:t>Rata-rata</w:t>
            </w:r>
          </w:p>
        </w:tc>
        <w:tc>
          <w:tcPr>
            <w:tcW w:w="2971" w:type="dxa"/>
            <w:vAlign w:val="center"/>
          </w:tcPr>
          <w:p w14:paraId="50146DCC" w14:textId="77777777" w:rsidR="00A70C40" w:rsidRDefault="00A70C40" w:rsidP="00ED5045">
            <w:pPr>
              <w:spacing w:before="0" w:line="276" w:lineRule="auto"/>
              <w:ind w:firstLine="0"/>
              <w:jc w:val="center"/>
            </w:pPr>
            <w:r>
              <w:t>5492,8</w:t>
            </w:r>
          </w:p>
        </w:tc>
      </w:tr>
      <w:tr w:rsidR="00A70C40" w14:paraId="0D191F5F" w14:textId="77777777" w:rsidTr="00A70C40">
        <w:trPr>
          <w:trHeight w:val="357"/>
          <w:jc w:val="center"/>
        </w:trPr>
        <w:tc>
          <w:tcPr>
            <w:tcW w:w="1488" w:type="dxa"/>
            <w:vAlign w:val="center"/>
          </w:tcPr>
          <w:p w14:paraId="32A3B83A" w14:textId="77777777" w:rsidR="00A70C40" w:rsidRDefault="00A70C40" w:rsidP="00ED5045">
            <w:pPr>
              <w:spacing w:before="0" w:line="276" w:lineRule="auto"/>
              <w:ind w:firstLine="0"/>
              <w:jc w:val="center"/>
            </w:pPr>
            <w:r>
              <w:t>Std SNI</w:t>
            </w:r>
          </w:p>
        </w:tc>
        <w:tc>
          <w:tcPr>
            <w:tcW w:w="2971" w:type="dxa"/>
            <w:vAlign w:val="center"/>
          </w:tcPr>
          <w:p w14:paraId="4DDF5DAA" w14:textId="77777777" w:rsidR="00A70C40" w:rsidRDefault="00A70C40" w:rsidP="00ED5045">
            <w:pPr>
              <w:spacing w:before="0" w:line="276" w:lineRule="auto"/>
              <w:ind w:firstLine="0"/>
              <w:jc w:val="center"/>
            </w:pPr>
            <w:r>
              <w:t xml:space="preserve">184 </w:t>
            </w:r>
            <w:proofErr w:type="spellStart"/>
            <w:r>
              <w:rPr>
                <w:rFonts w:eastAsiaTheme="minorEastAsia"/>
                <w:szCs w:val="24"/>
              </w:rPr>
              <w:t>kgf</w:t>
            </w:r>
            <w:proofErr w:type="spellEnd"/>
            <w:r>
              <w:rPr>
                <w:rFonts w:eastAsiaTheme="minorEastAsia"/>
                <w:szCs w:val="24"/>
              </w:rPr>
              <w:t>/cm</w:t>
            </w:r>
            <w:r>
              <w:rPr>
                <w:rFonts w:eastAsiaTheme="minorEastAsia"/>
                <w:szCs w:val="24"/>
                <w:vertAlign w:val="superscript"/>
              </w:rPr>
              <w:t>2</w:t>
            </w:r>
          </w:p>
        </w:tc>
      </w:tr>
    </w:tbl>
    <w:p w14:paraId="17D54679" w14:textId="77777777" w:rsidR="00A70C40" w:rsidRDefault="00A70C40" w:rsidP="00A70C40">
      <w:pPr>
        <w:pStyle w:val="ListParagraph"/>
        <w:spacing w:before="0" w:line="240" w:lineRule="auto"/>
        <w:ind w:left="0" w:firstLine="0"/>
      </w:pPr>
    </w:p>
    <w:p w14:paraId="6BFD43F4" w14:textId="77777777" w:rsidR="00A70C40" w:rsidRDefault="00A70C40" w:rsidP="00A70C40">
      <w:pPr>
        <w:pStyle w:val="Caption"/>
        <w:jc w:val="both"/>
        <w:rPr>
          <w:sz w:val="22"/>
          <w:szCs w:val="22"/>
          <w:lang w:val="en-US"/>
        </w:rPr>
      </w:pPr>
      <w:r w:rsidRPr="00A70C40">
        <w:rPr>
          <w:sz w:val="22"/>
          <w:szCs w:val="22"/>
        </w:rPr>
        <w:t xml:space="preserve">Tabel </w:t>
      </w:r>
      <w:r w:rsidRPr="00A70C40">
        <w:rPr>
          <w:sz w:val="22"/>
          <w:szCs w:val="22"/>
        </w:rPr>
        <w:fldChar w:fldCharType="begin"/>
      </w:r>
      <w:r w:rsidRPr="00A70C40">
        <w:rPr>
          <w:sz w:val="22"/>
          <w:szCs w:val="22"/>
        </w:rPr>
        <w:instrText xml:space="preserve"> SEQ Tabel \* ARABIC </w:instrText>
      </w:r>
      <w:r w:rsidRPr="00A70C40">
        <w:rPr>
          <w:sz w:val="22"/>
          <w:szCs w:val="22"/>
        </w:rPr>
        <w:fldChar w:fldCharType="separate"/>
      </w:r>
      <w:r w:rsidR="00A43A82">
        <w:rPr>
          <w:noProof/>
          <w:sz w:val="22"/>
          <w:szCs w:val="22"/>
        </w:rPr>
        <w:t>3</w:t>
      </w:r>
      <w:r w:rsidRPr="00A70C40">
        <w:rPr>
          <w:noProof/>
          <w:sz w:val="22"/>
          <w:szCs w:val="22"/>
        </w:rPr>
        <w:fldChar w:fldCharType="end"/>
      </w:r>
      <w:r w:rsidRPr="00A70C40">
        <w:rPr>
          <w:sz w:val="22"/>
          <w:szCs w:val="22"/>
          <w:lang w:val="en-US"/>
        </w:rPr>
        <w:t xml:space="preserve">. Hasil </w:t>
      </w:r>
      <w:proofErr w:type="spellStart"/>
      <w:r w:rsidRPr="00A70C40">
        <w:rPr>
          <w:sz w:val="22"/>
          <w:szCs w:val="22"/>
          <w:lang w:val="en-US"/>
        </w:rPr>
        <w:t>pengujian</w:t>
      </w:r>
      <w:proofErr w:type="spellEnd"/>
      <w:r w:rsidRPr="00A70C40">
        <w:rPr>
          <w:sz w:val="22"/>
          <w:szCs w:val="22"/>
          <w:lang w:val="en-US"/>
        </w:rPr>
        <w:t xml:space="preserve"> </w:t>
      </w:r>
      <w:proofErr w:type="spellStart"/>
      <w:r w:rsidRPr="00A70C40">
        <w:rPr>
          <w:sz w:val="22"/>
          <w:szCs w:val="22"/>
          <w:lang w:val="en-US"/>
        </w:rPr>
        <w:t>keteguhan</w:t>
      </w:r>
      <w:proofErr w:type="spellEnd"/>
      <w:r w:rsidRPr="00A70C40">
        <w:rPr>
          <w:sz w:val="22"/>
          <w:szCs w:val="22"/>
          <w:lang w:val="en-US"/>
        </w:rPr>
        <w:t xml:space="preserve"> </w:t>
      </w:r>
      <w:proofErr w:type="spellStart"/>
      <w:r w:rsidRPr="00A70C40">
        <w:rPr>
          <w:sz w:val="22"/>
          <w:szCs w:val="22"/>
          <w:lang w:val="en-US"/>
        </w:rPr>
        <w:t>lentur</w:t>
      </w:r>
      <w:proofErr w:type="spellEnd"/>
      <w:r w:rsidRPr="00A70C40">
        <w:rPr>
          <w:sz w:val="22"/>
          <w:szCs w:val="22"/>
          <w:lang w:val="en-US"/>
        </w:rPr>
        <w:t xml:space="preserve"> </w:t>
      </w:r>
      <w:proofErr w:type="spellStart"/>
      <w:r w:rsidRPr="00A70C40">
        <w:rPr>
          <w:sz w:val="22"/>
          <w:szCs w:val="22"/>
          <w:lang w:val="en-US"/>
        </w:rPr>
        <w:t>dengan</w:t>
      </w:r>
      <w:proofErr w:type="spellEnd"/>
      <w:r w:rsidRPr="00A70C40">
        <w:rPr>
          <w:sz w:val="22"/>
          <w:szCs w:val="22"/>
          <w:lang w:val="en-US"/>
        </w:rPr>
        <w:t xml:space="preserve"> </w:t>
      </w:r>
      <w:proofErr w:type="spellStart"/>
      <w:r w:rsidRPr="00A70C40">
        <w:rPr>
          <w:sz w:val="22"/>
          <w:szCs w:val="22"/>
          <w:lang w:val="en-US"/>
        </w:rPr>
        <w:t>variasi</w:t>
      </w:r>
      <w:proofErr w:type="spellEnd"/>
      <w:r w:rsidRPr="00A70C40">
        <w:rPr>
          <w:sz w:val="22"/>
          <w:szCs w:val="22"/>
          <w:lang w:val="en-US"/>
        </w:rPr>
        <w:t xml:space="preserve"> </w:t>
      </w:r>
      <w:proofErr w:type="spellStart"/>
      <w:r w:rsidRPr="00A70C40">
        <w:rPr>
          <w:sz w:val="22"/>
          <w:szCs w:val="22"/>
          <w:lang w:val="en-US"/>
        </w:rPr>
        <w:t>tekan</w:t>
      </w:r>
      <w:proofErr w:type="spellEnd"/>
      <w:r w:rsidRPr="00A70C40">
        <w:rPr>
          <w:sz w:val="22"/>
          <w:szCs w:val="22"/>
          <w:lang w:val="en-US"/>
        </w:rPr>
        <w:t xml:space="preserve"> 30 kg/cm</w:t>
      </w:r>
      <w:r w:rsidRPr="00A70C40">
        <w:rPr>
          <w:sz w:val="22"/>
          <w:szCs w:val="22"/>
          <w:vertAlign w:val="superscript"/>
          <w:lang w:val="en-US"/>
        </w:rPr>
        <w:t>2</w:t>
      </w:r>
      <w:r>
        <w:rPr>
          <w:sz w:val="22"/>
          <w:szCs w:val="22"/>
          <w:lang w:val="en-US"/>
        </w:rPr>
        <w:t>.</w:t>
      </w:r>
    </w:p>
    <w:p w14:paraId="6E24EA17" w14:textId="77777777" w:rsidR="00A70C40" w:rsidRDefault="00A70C40" w:rsidP="00A70C40"/>
    <w:tbl>
      <w:tblPr>
        <w:tblStyle w:val="TableGrid"/>
        <w:tblW w:w="447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93"/>
        <w:gridCol w:w="2981"/>
      </w:tblGrid>
      <w:tr w:rsidR="00A70C40" w14:paraId="45297534" w14:textId="77777777" w:rsidTr="00A70C40">
        <w:trPr>
          <w:trHeight w:val="713"/>
          <w:jc w:val="center"/>
        </w:trPr>
        <w:tc>
          <w:tcPr>
            <w:tcW w:w="1493" w:type="dxa"/>
            <w:tcBorders>
              <w:bottom w:val="single" w:sz="4" w:space="0" w:color="auto"/>
            </w:tcBorders>
            <w:shd w:val="clear" w:color="auto" w:fill="D9D9D9" w:themeFill="background1" w:themeFillShade="D9"/>
            <w:vAlign w:val="center"/>
          </w:tcPr>
          <w:p w14:paraId="19355757" w14:textId="77777777" w:rsidR="00A70C40" w:rsidRDefault="00A70C40" w:rsidP="00ED5045">
            <w:pPr>
              <w:spacing w:before="0"/>
              <w:ind w:firstLine="0"/>
              <w:jc w:val="center"/>
            </w:pPr>
            <w:proofErr w:type="spellStart"/>
            <w:r>
              <w:t>Spesimen</w:t>
            </w:r>
            <w:proofErr w:type="spellEnd"/>
          </w:p>
        </w:tc>
        <w:tc>
          <w:tcPr>
            <w:tcW w:w="2981" w:type="dxa"/>
            <w:tcBorders>
              <w:bottom w:val="single" w:sz="4" w:space="0" w:color="auto"/>
            </w:tcBorders>
            <w:shd w:val="clear" w:color="auto" w:fill="D9D9D9" w:themeFill="background1" w:themeFillShade="D9"/>
            <w:vAlign w:val="center"/>
          </w:tcPr>
          <w:p w14:paraId="2E645622" w14:textId="77777777" w:rsidR="00A70C40" w:rsidRDefault="00A70C40" w:rsidP="00ED5045">
            <w:pPr>
              <w:spacing w:before="0"/>
              <w:ind w:firstLine="0"/>
              <w:jc w:val="center"/>
            </w:pPr>
            <w:proofErr w:type="spellStart"/>
            <w:r>
              <w:t>Keteguhan</w:t>
            </w:r>
            <w:proofErr w:type="spellEnd"/>
            <w:r>
              <w:t xml:space="preserve"> </w:t>
            </w:r>
            <w:proofErr w:type="spellStart"/>
            <w:r>
              <w:t>Lentur</w:t>
            </w:r>
            <w:proofErr w:type="spellEnd"/>
          </w:p>
          <w:p w14:paraId="5A4932A9" w14:textId="77777777" w:rsidR="00A70C40" w:rsidRDefault="00A70C40" w:rsidP="00ED5045">
            <w:pPr>
              <w:spacing w:before="0"/>
              <w:ind w:firstLine="0"/>
              <w:jc w:val="center"/>
            </w:pPr>
            <w:r>
              <w:t xml:space="preserve">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r>
                <m:rPr>
                  <m:sty m:val="p"/>
                </m:rPr>
                <w:rPr>
                  <w:rFonts w:ascii="Cambria Math" w:hAnsi="Cambria Math"/>
                  <w:szCs w:val="24"/>
                </w:rPr>
                <m:t>)</m:t>
              </m:r>
            </m:oMath>
          </w:p>
        </w:tc>
      </w:tr>
      <w:tr w:rsidR="00A70C40" w14:paraId="59D420E1" w14:textId="77777777" w:rsidTr="00A70C40">
        <w:trPr>
          <w:trHeight w:val="366"/>
          <w:jc w:val="center"/>
        </w:trPr>
        <w:tc>
          <w:tcPr>
            <w:tcW w:w="1493" w:type="dxa"/>
            <w:tcBorders>
              <w:bottom w:val="nil"/>
            </w:tcBorders>
            <w:vAlign w:val="center"/>
          </w:tcPr>
          <w:p w14:paraId="628236BD" w14:textId="77777777" w:rsidR="00A70C40" w:rsidRDefault="00A70C40" w:rsidP="00ED5045">
            <w:pPr>
              <w:spacing w:before="0"/>
              <w:ind w:firstLine="0"/>
              <w:jc w:val="center"/>
            </w:pPr>
            <w:r>
              <w:t>A</w:t>
            </w:r>
          </w:p>
        </w:tc>
        <w:tc>
          <w:tcPr>
            <w:tcW w:w="2981" w:type="dxa"/>
            <w:tcBorders>
              <w:bottom w:val="nil"/>
            </w:tcBorders>
          </w:tcPr>
          <w:p w14:paraId="387ACB40" w14:textId="77777777" w:rsidR="00A70C40" w:rsidRPr="007A5CEC" w:rsidRDefault="00A70C40" w:rsidP="00ED5045">
            <w:pPr>
              <w:spacing w:before="0"/>
              <w:ind w:firstLine="0"/>
              <w:jc w:val="center"/>
            </w:pPr>
            <w:r w:rsidRPr="007A5CEC">
              <w:t>9426,8</w:t>
            </w:r>
          </w:p>
        </w:tc>
      </w:tr>
      <w:tr w:rsidR="00A70C40" w14:paraId="76558AE3" w14:textId="77777777" w:rsidTr="00A70C40">
        <w:trPr>
          <w:trHeight w:val="366"/>
          <w:jc w:val="center"/>
        </w:trPr>
        <w:tc>
          <w:tcPr>
            <w:tcW w:w="1493" w:type="dxa"/>
            <w:tcBorders>
              <w:top w:val="nil"/>
              <w:bottom w:val="nil"/>
            </w:tcBorders>
            <w:vAlign w:val="center"/>
          </w:tcPr>
          <w:p w14:paraId="39FE2E48" w14:textId="77777777" w:rsidR="00A70C40" w:rsidRDefault="00A70C40" w:rsidP="00ED5045">
            <w:pPr>
              <w:spacing w:before="0"/>
              <w:ind w:firstLine="0"/>
              <w:jc w:val="center"/>
            </w:pPr>
            <w:r>
              <w:t>B</w:t>
            </w:r>
          </w:p>
        </w:tc>
        <w:tc>
          <w:tcPr>
            <w:tcW w:w="2981" w:type="dxa"/>
            <w:tcBorders>
              <w:top w:val="nil"/>
              <w:bottom w:val="nil"/>
            </w:tcBorders>
          </w:tcPr>
          <w:p w14:paraId="67425220" w14:textId="77777777" w:rsidR="00A70C40" w:rsidRPr="007A5CEC" w:rsidRDefault="00A70C40" w:rsidP="00ED5045">
            <w:pPr>
              <w:spacing w:before="0"/>
              <w:ind w:firstLine="0"/>
              <w:jc w:val="center"/>
            </w:pPr>
            <w:r w:rsidRPr="007A5CEC">
              <w:t>8689,1</w:t>
            </w:r>
          </w:p>
        </w:tc>
      </w:tr>
      <w:tr w:rsidR="00A70C40" w14:paraId="0F1D0B24" w14:textId="77777777" w:rsidTr="00A70C40">
        <w:trPr>
          <w:trHeight w:val="366"/>
          <w:jc w:val="center"/>
        </w:trPr>
        <w:tc>
          <w:tcPr>
            <w:tcW w:w="1493" w:type="dxa"/>
            <w:tcBorders>
              <w:top w:val="nil"/>
            </w:tcBorders>
            <w:vAlign w:val="center"/>
          </w:tcPr>
          <w:p w14:paraId="4ABE0A92" w14:textId="77777777" w:rsidR="00A70C40" w:rsidRDefault="00A70C40" w:rsidP="00ED5045">
            <w:pPr>
              <w:spacing w:before="0"/>
              <w:ind w:firstLine="0"/>
              <w:jc w:val="center"/>
            </w:pPr>
            <w:r>
              <w:t>C</w:t>
            </w:r>
          </w:p>
        </w:tc>
        <w:tc>
          <w:tcPr>
            <w:tcW w:w="2981" w:type="dxa"/>
            <w:tcBorders>
              <w:top w:val="nil"/>
            </w:tcBorders>
          </w:tcPr>
          <w:p w14:paraId="77A85049" w14:textId="77777777" w:rsidR="00A70C40" w:rsidRDefault="00A70C40" w:rsidP="00ED5045">
            <w:pPr>
              <w:spacing w:before="0"/>
              <w:ind w:firstLine="0"/>
              <w:jc w:val="center"/>
            </w:pPr>
            <w:r w:rsidRPr="007A5CEC">
              <w:t>9324,1</w:t>
            </w:r>
          </w:p>
        </w:tc>
      </w:tr>
      <w:tr w:rsidR="00A70C40" w14:paraId="35C6272E" w14:textId="77777777" w:rsidTr="00A70C40">
        <w:trPr>
          <w:trHeight w:val="366"/>
          <w:jc w:val="center"/>
        </w:trPr>
        <w:tc>
          <w:tcPr>
            <w:tcW w:w="1493" w:type="dxa"/>
            <w:vAlign w:val="center"/>
          </w:tcPr>
          <w:p w14:paraId="6841190D" w14:textId="77777777" w:rsidR="00A70C40" w:rsidRDefault="00A70C40" w:rsidP="00ED5045">
            <w:pPr>
              <w:spacing w:before="0"/>
              <w:ind w:firstLine="0"/>
              <w:jc w:val="center"/>
            </w:pPr>
            <w:r>
              <w:t>Rata-rata</w:t>
            </w:r>
          </w:p>
        </w:tc>
        <w:tc>
          <w:tcPr>
            <w:tcW w:w="2981" w:type="dxa"/>
            <w:vAlign w:val="center"/>
          </w:tcPr>
          <w:p w14:paraId="246AF1AC" w14:textId="77777777" w:rsidR="00A70C40" w:rsidRDefault="00A70C40" w:rsidP="00ED5045">
            <w:pPr>
              <w:spacing w:before="0"/>
              <w:ind w:firstLine="0"/>
              <w:jc w:val="center"/>
            </w:pPr>
            <w:r>
              <w:t>9146,7</w:t>
            </w:r>
          </w:p>
        </w:tc>
      </w:tr>
      <w:tr w:rsidR="00A70C40" w14:paraId="676C4598" w14:textId="77777777" w:rsidTr="00A70C40">
        <w:trPr>
          <w:trHeight w:val="366"/>
          <w:jc w:val="center"/>
        </w:trPr>
        <w:tc>
          <w:tcPr>
            <w:tcW w:w="1493" w:type="dxa"/>
            <w:vAlign w:val="center"/>
          </w:tcPr>
          <w:p w14:paraId="0DD9E56F" w14:textId="77777777" w:rsidR="00A70C40" w:rsidRDefault="00A70C40" w:rsidP="00ED5045">
            <w:pPr>
              <w:spacing w:before="0"/>
              <w:ind w:firstLine="0"/>
              <w:jc w:val="center"/>
            </w:pPr>
            <w:r>
              <w:t>Std SNI</w:t>
            </w:r>
          </w:p>
        </w:tc>
        <w:tc>
          <w:tcPr>
            <w:tcW w:w="2981" w:type="dxa"/>
            <w:vAlign w:val="center"/>
          </w:tcPr>
          <w:p w14:paraId="7B437F01" w14:textId="77777777" w:rsidR="00A70C40" w:rsidRDefault="00A70C40" w:rsidP="00ED5045">
            <w:pPr>
              <w:spacing w:before="0"/>
              <w:ind w:firstLine="0"/>
              <w:jc w:val="center"/>
            </w:pPr>
            <w:r>
              <w:t xml:space="preserve">184 </w:t>
            </w:r>
            <w:proofErr w:type="spellStart"/>
            <w:r>
              <w:rPr>
                <w:rFonts w:eastAsiaTheme="minorEastAsia"/>
                <w:szCs w:val="24"/>
              </w:rPr>
              <w:t>kgf</w:t>
            </w:r>
            <w:proofErr w:type="spellEnd"/>
            <w:r>
              <w:rPr>
                <w:rFonts w:eastAsiaTheme="minorEastAsia"/>
                <w:szCs w:val="24"/>
              </w:rPr>
              <w:t>/cm</w:t>
            </w:r>
            <w:r>
              <w:rPr>
                <w:rFonts w:eastAsiaTheme="minorEastAsia"/>
                <w:szCs w:val="24"/>
                <w:vertAlign w:val="superscript"/>
              </w:rPr>
              <w:t>2</w:t>
            </w:r>
          </w:p>
        </w:tc>
      </w:tr>
    </w:tbl>
    <w:p w14:paraId="3FB6B85A" w14:textId="77777777" w:rsidR="00A70C40" w:rsidRDefault="00A70C40" w:rsidP="00A70C40">
      <w:pPr>
        <w:spacing w:before="0"/>
      </w:pPr>
    </w:p>
    <w:p w14:paraId="5FCB3042" w14:textId="77777777" w:rsidR="008B40CA" w:rsidRDefault="008B40CA" w:rsidP="008B40CA">
      <w:pPr>
        <w:spacing w:before="0"/>
        <w:ind w:firstLine="0"/>
        <w:jc w:val="center"/>
      </w:pPr>
      <w:r w:rsidRPr="002A4F18">
        <w:rPr>
          <w:noProof/>
          <w:color w:val="FF0000"/>
        </w:rPr>
        <w:drawing>
          <wp:inline distT="0" distB="0" distL="0" distR="0" wp14:anchorId="49FBAE16" wp14:editId="575261C0">
            <wp:extent cx="2800350" cy="219075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072C78" w14:textId="77777777" w:rsidR="008B40CA" w:rsidRDefault="008B40CA" w:rsidP="008B40CA">
      <w:pPr>
        <w:spacing w:before="0"/>
        <w:ind w:firstLine="0"/>
        <w:jc w:val="center"/>
      </w:pPr>
    </w:p>
    <w:p w14:paraId="5B41BEED" w14:textId="77777777" w:rsidR="008B40CA" w:rsidRDefault="008B40CA" w:rsidP="008B40CA">
      <w:pPr>
        <w:pStyle w:val="Caption"/>
        <w:rPr>
          <w:sz w:val="22"/>
          <w:szCs w:val="22"/>
          <w:lang w:val="en-US"/>
        </w:rPr>
      </w:pPr>
      <w:r w:rsidRPr="008B40CA">
        <w:rPr>
          <w:sz w:val="22"/>
          <w:szCs w:val="22"/>
        </w:rPr>
        <w:t xml:space="preserve">Gambar </w:t>
      </w:r>
      <w:r w:rsidRPr="008B40CA">
        <w:rPr>
          <w:sz w:val="22"/>
          <w:szCs w:val="22"/>
        </w:rPr>
        <w:fldChar w:fldCharType="begin"/>
      </w:r>
      <w:r w:rsidRPr="008B40CA">
        <w:rPr>
          <w:sz w:val="22"/>
          <w:szCs w:val="22"/>
        </w:rPr>
        <w:instrText xml:space="preserve"> SEQ Gambar \* ARABIC </w:instrText>
      </w:r>
      <w:r w:rsidRPr="008B40CA">
        <w:rPr>
          <w:sz w:val="22"/>
          <w:szCs w:val="22"/>
        </w:rPr>
        <w:fldChar w:fldCharType="separate"/>
      </w:r>
      <w:r w:rsidR="00A43A82">
        <w:rPr>
          <w:noProof/>
          <w:sz w:val="22"/>
          <w:szCs w:val="22"/>
        </w:rPr>
        <w:t>4</w:t>
      </w:r>
      <w:r w:rsidRPr="008B40CA">
        <w:rPr>
          <w:noProof/>
          <w:sz w:val="22"/>
          <w:szCs w:val="22"/>
        </w:rPr>
        <w:fldChar w:fldCharType="end"/>
      </w:r>
      <w:r w:rsidRPr="008B40CA">
        <w:rPr>
          <w:sz w:val="22"/>
          <w:szCs w:val="22"/>
          <w:lang w:val="en-US"/>
        </w:rPr>
        <w:t xml:space="preserve">. </w:t>
      </w:r>
      <w:proofErr w:type="spellStart"/>
      <w:r w:rsidRPr="008B40CA">
        <w:rPr>
          <w:sz w:val="22"/>
          <w:szCs w:val="22"/>
          <w:lang w:val="en-US"/>
        </w:rPr>
        <w:t>Grafik</w:t>
      </w:r>
      <w:proofErr w:type="spellEnd"/>
      <w:r w:rsidRPr="008B40CA">
        <w:rPr>
          <w:sz w:val="22"/>
          <w:szCs w:val="22"/>
          <w:lang w:val="en-US"/>
        </w:rPr>
        <w:t xml:space="preserve"> </w:t>
      </w:r>
      <w:proofErr w:type="spellStart"/>
      <w:r w:rsidRPr="008B40CA">
        <w:rPr>
          <w:sz w:val="22"/>
          <w:szCs w:val="22"/>
          <w:lang w:val="en-US"/>
        </w:rPr>
        <w:t>hasil</w:t>
      </w:r>
      <w:proofErr w:type="spellEnd"/>
      <w:r w:rsidRPr="008B40CA">
        <w:rPr>
          <w:sz w:val="22"/>
          <w:szCs w:val="22"/>
          <w:lang w:val="en-US"/>
        </w:rPr>
        <w:t xml:space="preserve"> uji </w:t>
      </w:r>
      <w:proofErr w:type="spellStart"/>
      <w:r w:rsidRPr="008B40CA">
        <w:rPr>
          <w:sz w:val="22"/>
          <w:szCs w:val="22"/>
          <w:lang w:val="en-US"/>
        </w:rPr>
        <w:t>keteguhan</w:t>
      </w:r>
      <w:proofErr w:type="spellEnd"/>
      <w:r w:rsidRPr="008B40CA">
        <w:rPr>
          <w:sz w:val="22"/>
          <w:szCs w:val="22"/>
          <w:lang w:val="en-US"/>
        </w:rPr>
        <w:t xml:space="preserve"> </w:t>
      </w:r>
      <w:proofErr w:type="spellStart"/>
      <w:r w:rsidRPr="008B40CA">
        <w:rPr>
          <w:sz w:val="22"/>
          <w:szCs w:val="22"/>
          <w:lang w:val="en-US"/>
        </w:rPr>
        <w:t>lentur</w:t>
      </w:r>
      <w:proofErr w:type="spellEnd"/>
    </w:p>
    <w:p w14:paraId="044660F2" w14:textId="77777777" w:rsidR="008B40CA" w:rsidRDefault="008B40CA" w:rsidP="008B40CA"/>
    <w:p w14:paraId="1B01C509" w14:textId="77777777" w:rsidR="008B40CA" w:rsidRDefault="008B40CA" w:rsidP="008B40CA">
      <w:pPr>
        <w:spacing w:before="0" w:line="240" w:lineRule="auto"/>
        <w:rPr>
          <w:szCs w:val="22"/>
        </w:rPr>
      </w:pPr>
      <w:proofErr w:type="spellStart"/>
      <w:r w:rsidRPr="008B40CA">
        <w:rPr>
          <w:szCs w:val="22"/>
        </w:rPr>
        <w:t>Grafik</w:t>
      </w:r>
      <w:proofErr w:type="spellEnd"/>
      <w:r w:rsidRPr="008B40CA">
        <w:rPr>
          <w:szCs w:val="22"/>
        </w:rPr>
        <w:t xml:space="preserve"> </w:t>
      </w:r>
      <w:proofErr w:type="spellStart"/>
      <w:r w:rsidRPr="008B40CA">
        <w:rPr>
          <w:szCs w:val="22"/>
        </w:rPr>
        <w:t>hasil</w:t>
      </w:r>
      <w:proofErr w:type="spellEnd"/>
      <w:r w:rsidRPr="008B40CA">
        <w:rPr>
          <w:szCs w:val="22"/>
        </w:rPr>
        <w:t xml:space="preserve"> uji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w:t>
      </w:r>
      <w:proofErr w:type="spellStart"/>
      <w:r w:rsidRPr="008B40CA">
        <w:rPr>
          <w:szCs w:val="22"/>
        </w:rPr>
        <w:t>menunjukan</w:t>
      </w:r>
      <w:proofErr w:type="spellEnd"/>
      <w:r w:rsidRPr="008B40CA">
        <w:rPr>
          <w:szCs w:val="22"/>
        </w:rPr>
        <w:t xml:space="preserve"> </w:t>
      </w:r>
      <w:proofErr w:type="spellStart"/>
      <w:r w:rsidRPr="008B40CA">
        <w:rPr>
          <w:szCs w:val="22"/>
        </w:rPr>
        <w:t>bahwa</w:t>
      </w:r>
      <w:proofErr w:type="spellEnd"/>
      <w:r w:rsidRPr="008B40CA">
        <w:rPr>
          <w:szCs w:val="22"/>
        </w:rPr>
        <w:t xml:space="preserve"> </w:t>
      </w:r>
      <w:proofErr w:type="spellStart"/>
      <w:r w:rsidRPr="008B40CA">
        <w:rPr>
          <w:szCs w:val="22"/>
        </w:rPr>
        <w:t>komposit</w:t>
      </w:r>
      <w:proofErr w:type="spellEnd"/>
      <w:r w:rsidRPr="008B40CA">
        <w:rPr>
          <w:szCs w:val="22"/>
        </w:rPr>
        <w:t xml:space="preserve"> </w:t>
      </w:r>
      <w:proofErr w:type="spellStart"/>
      <w:r w:rsidRPr="008B40CA">
        <w:rPr>
          <w:szCs w:val="22"/>
        </w:rPr>
        <w:t>variasi</w:t>
      </w:r>
      <w:proofErr w:type="spellEnd"/>
      <w:r w:rsidRPr="008B40CA">
        <w:rPr>
          <w:szCs w:val="22"/>
        </w:rPr>
        <w:t xml:space="preserve"> </w:t>
      </w:r>
      <w:proofErr w:type="spellStart"/>
      <w:r w:rsidRPr="008B40CA">
        <w:rPr>
          <w:szCs w:val="22"/>
        </w:rPr>
        <w:t>tekan</w:t>
      </w:r>
      <w:proofErr w:type="spellEnd"/>
      <w:r w:rsidRPr="008B40CA">
        <w:rPr>
          <w:szCs w:val="22"/>
        </w:rPr>
        <w:t xml:space="preserve"> 20 kg/cm</w:t>
      </w:r>
      <w:r w:rsidRPr="008B40CA">
        <w:rPr>
          <w:szCs w:val="22"/>
          <w:vertAlign w:val="superscript"/>
        </w:rPr>
        <w:t>2</w:t>
      </w:r>
      <w:r w:rsidRPr="008B40CA">
        <w:rPr>
          <w:szCs w:val="22"/>
        </w:rPr>
        <w:t xml:space="preserve"> </w:t>
      </w:r>
      <w:proofErr w:type="spellStart"/>
      <w:r w:rsidRPr="008B40CA">
        <w:rPr>
          <w:szCs w:val="22"/>
        </w:rPr>
        <w:t>didapatkan</w:t>
      </w:r>
      <w:proofErr w:type="spellEnd"/>
      <w:r w:rsidRPr="008B40CA">
        <w:rPr>
          <w:szCs w:val="22"/>
        </w:rPr>
        <w:t xml:space="preserve"> </w:t>
      </w:r>
      <w:proofErr w:type="spellStart"/>
      <w:r w:rsidRPr="008B40CA">
        <w:rPr>
          <w:szCs w:val="22"/>
        </w:rPr>
        <w:t>nilai</w:t>
      </w:r>
      <w:proofErr w:type="spellEnd"/>
      <w:r w:rsidRPr="008B40CA">
        <w:rPr>
          <w:szCs w:val="22"/>
        </w:rPr>
        <w:t xml:space="preserve">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w:t>
      </w:r>
      <w:proofErr w:type="spellStart"/>
      <w:r w:rsidRPr="008B40CA">
        <w:rPr>
          <w:szCs w:val="22"/>
        </w:rPr>
        <w:t>sebesar</w:t>
      </w:r>
      <w:proofErr w:type="spellEnd"/>
      <w:r w:rsidRPr="008B40CA">
        <w:rPr>
          <w:szCs w:val="22"/>
        </w:rPr>
        <w:t xml:space="preserve"> 6718,3 </w:t>
      </w:r>
      <w:proofErr w:type="spellStart"/>
      <w:r w:rsidRPr="008B40CA">
        <w:rPr>
          <w:szCs w:val="22"/>
        </w:rPr>
        <w:t>kgf</w:t>
      </w:r>
      <w:proofErr w:type="spellEnd"/>
      <w:r w:rsidRPr="008B40CA">
        <w:rPr>
          <w:szCs w:val="22"/>
        </w:rPr>
        <w:t>/cm</w:t>
      </w:r>
      <w:r w:rsidRPr="008B40CA">
        <w:rPr>
          <w:szCs w:val="22"/>
          <w:vertAlign w:val="superscript"/>
        </w:rPr>
        <w:t>2</w:t>
      </w:r>
      <w:r w:rsidRPr="008B40CA">
        <w:rPr>
          <w:szCs w:val="22"/>
        </w:rPr>
        <w:t xml:space="preserve">. Pada </w:t>
      </w:r>
      <w:proofErr w:type="spellStart"/>
      <w:r w:rsidRPr="008B40CA">
        <w:rPr>
          <w:szCs w:val="22"/>
        </w:rPr>
        <w:t>komposit</w:t>
      </w:r>
      <w:proofErr w:type="spellEnd"/>
      <w:r w:rsidRPr="008B40CA">
        <w:rPr>
          <w:szCs w:val="22"/>
        </w:rPr>
        <w:t xml:space="preserve"> </w:t>
      </w:r>
      <w:proofErr w:type="spellStart"/>
      <w:r w:rsidRPr="008B40CA">
        <w:rPr>
          <w:szCs w:val="22"/>
        </w:rPr>
        <w:t>variasi</w:t>
      </w:r>
      <w:proofErr w:type="spellEnd"/>
      <w:r w:rsidRPr="008B40CA">
        <w:rPr>
          <w:szCs w:val="22"/>
        </w:rPr>
        <w:t xml:space="preserve"> </w:t>
      </w:r>
      <w:proofErr w:type="spellStart"/>
      <w:r w:rsidRPr="008B40CA">
        <w:rPr>
          <w:szCs w:val="22"/>
        </w:rPr>
        <w:t>tekan</w:t>
      </w:r>
      <w:proofErr w:type="spellEnd"/>
      <w:r w:rsidRPr="008B40CA">
        <w:rPr>
          <w:szCs w:val="22"/>
        </w:rPr>
        <w:t xml:space="preserve"> 25 kg/cm</w:t>
      </w:r>
      <w:r w:rsidRPr="008B40CA">
        <w:rPr>
          <w:szCs w:val="22"/>
          <w:vertAlign w:val="superscript"/>
        </w:rPr>
        <w:t>2</w:t>
      </w:r>
      <w:r w:rsidRPr="008B40CA">
        <w:rPr>
          <w:szCs w:val="22"/>
        </w:rPr>
        <w:t xml:space="preserve"> </w:t>
      </w:r>
      <w:proofErr w:type="spellStart"/>
      <w:r w:rsidRPr="008B40CA">
        <w:rPr>
          <w:szCs w:val="22"/>
        </w:rPr>
        <w:t>didapatkan</w:t>
      </w:r>
      <w:proofErr w:type="spellEnd"/>
      <w:r w:rsidRPr="008B40CA">
        <w:rPr>
          <w:szCs w:val="22"/>
        </w:rPr>
        <w:t xml:space="preserve"> </w:t>
      </w:r>
      <w:proofErr w:type="spellStart"/>
      <w:r w:rsidRPr="008B40CA">
        <w:rPr>
          <w:szCs w:val="22"/>
        </w:rPr>
        <w:t>nilai</w:t>
      </w:r>
      <w:proofErr w:type="spellEnd"/>
      <w:r w:rsidRPr="008B40CA">
        <w:rPr>
          <w:szCs w:val="22"/>
        </w:rPr>
        <w:t xml:space="preserve">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w:t>
      </w:r>
      <w:proofErr w:type="spellStart"/>
      <w:r w:rsidRPr="008B40CA">
        <w:rPr>
          <w:szCs w:val="22"/>
        </w:rPr>
        <w:t>sebesar</w:t>
      </w:r>
      <w:proofErr w:type="spellEnd"/>
      <w:r w:rsidRPr="008B40CA">
        <w:rPr>
          <w:szCs w:val="22"/>
        </w:rPr>
        <w:t xml:space="preserve"> 5492,8 </w:t>
      </w:r>
      <w:proofErr w:type="spellStart"/>
      <w:r w:rsidRPr="008B40CA">
        <w:rPr>
          <w:szCs w:val="22"/>
        </w:rPr>
        <w:t>kgf</w:t>
      </w:r>
      <w:proofErr w:type="spellEnd"/>
      <w:r w:rsidRPr="008B40CA">
        <w:rPr>
          <w:szCs w:val="22"/>
        </w:rPr>
        <w:t>/cm</w:t>
      </w:r>
      <w:r w:rsidRPr="008B40CA">
        <w:rPr>
          <w:szCs w:val="22"/>
          <w:vertAlign w:val="superscript"/>
        </w:rPr>
        <w:t>2</w:t>
      </w:r>
      <w:r w:rsidRPr="008B40CA">
        <w:rPr>
          <w:szCs w:val="22"/>
        </w:rPr>
        <w:t xml:space="preserve">. Serta pada </w:t>
      </w:r>
      <w:proofErr w:type="spellStart"/>
      <w:r w:rsidRPr="008B40CA">
        <w:rPr>
          <w:szCs w:val="22"/>
        </w:rPr>
        <w:t>komposit</w:t>
      </w:r>
      <w:proofErr w:type="spellEnd"/>
      <w:r w:rsidRPr="008B40CA">
        <w:rPr>
          <w:szCs w:val="22"/>
        </w:rPr>
        <w:t xml:space="preserve"> </w:t>
      </w:r>
      <w:proofErr w:type="spellStart"/>
      <w:proofErr w:type="gramStart"/>
      <w:r w:rsidRPr="008B40CA">
        <w:rPr>
          <w:szCs w:val="22"/>
        </w:rPr>
        <w:t>variasi</w:t>
      </w:r>
      <w:proofErr w:type="spellEnd"/>
      <w:r w:rsidRPr="008B40CA">
        <w:rPr>
          <w:szCs w:val="22"/>
        </w:rPr>
        <w:t xml:space="preserve">  </w:t>
      </w:r>
      <w:proofErr w:type="spellStart"/>
      <w:r w:rsidRPr="008B40CA">
        <w:rPr>
          <w:szCs w:val="22"/>
        </w:rPr>
        <w:t>tekan</w:t>
      </w:r>
      <w:proofErr w:type="spellEnd"/>
      <w:proofErr w:type="gramEnd"/>
      <w:r w:rsidRPr="008B40CA">
        <w:rPr>
          <w:szCs w:val="22"/>
        </w:rPr>
        <w:t xml:space="preserve"> 30 kg/cm</w:t>
      </w:r>
      <w:r w:rsidRPr="008B40CA">
        <w:rPr>
          <w:szCs w:val="22"/>
          <w:vertAlign w:val="superscript"/>
        </w:rPr>
        <w:t>2</w:t>
      </w:r>
      <w:r w:rsidRPr="008B40CA">
        <w:rPr>
          <w:szCs w:val="22"/>
        </w:rPr>
        <w:t xml:space="preserve"> </w:t>
      </w:r>
      <w:proofErr w:type="spellStart"/>
      <w:r w:rsidRPr="008B40CA">
        <w:rPr>
          <w:szCs w:val="22"/>
        </w:rPr>
        <w:t>didapatkan</w:t>
      </w:r>
      <w:proofErr w:type="spellEnd"/>
      <w:r w:rsidRPr="008B40CA">
        <w:rPr>
          <w:szCs w:val="22"/>
        </w:rPr>
        <w:t xml:space="preserve"> </w:t>
      </w:r>
      <w:proofErr w:type="spellStart"/>
      <w:r w:rsidRPr="008B40CA">
        <w:rPr>
          <w:szCs w:val="22"/>
        </w:rPr>
        <w:t>nilai</w:t>
      </w:r>
      <w:proofErr w:type="spellEnd"/>
      <w:r w:rsidRPr="008B40CA">
        <w:rPr>
          <w:szCs w:val="22"/>
        </w:rPr>
        <w:t xml:space="preserve">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w:t>
      </w:r>
      <w:proofErr w:type="spellStart"/>
      <w:r w:rsidRPr="008B40CA">
        <w:rPr>
          <w:szCs w:val="22"/>
        </w:rPr>
        <w:t>sebesar</w:t>
      </w:r>
      <w:proofErr w:type="spellEnd"/>
      <w:r w:rsidRPr="008B40CA">
        <w:rPr>
          <w:szCs w:val="22"/>
        </w:rPr>
        <w:t xml:space="preserve">  9146,7 </w:t>
      </w:r>
      <w:proofErr w:type="spellStart"/>
      <w:r w:rsidRPr="008B40CA">
        <w:rPr>
          <w:szCs w:val="22"/>
        </w:rPr>
        <w:t>kgf</w:t>
      </w:r>
      <w:proofErr w:type="spellEnd"/>
      <w:r w:rsidRPr="008B40CA">
        <w:rPr>
          <w:szCs w:val="22"/>
        </w:rPr>
        <w:t>/</w:t>
      </w:r>
      <w:r w:rsidRPr="008B40CA">
        <w:rPr>
          <w:rFonts w:ascii="Cambria Math" w:hAnsi="Cambria Math" w:cs="Cambria Math"/>
          <w:szCs w:val="22"/>
        </w:rPr>
        <w:t>cm</w:t>
      </w:r>
      <w:r w:rsidRPr="008B40CA">
        <w:rPr>
          <w:szCs w:val="22"/>
          <w:vertAlign w:val="superscript"/>
        </w:rPr>
        <w:t>2</w:t>
      </w:r>
      <w:r w:rsidRPr="008B40CA">
        <w:rPr>
          <w:szCs w:val="22"/>
        </w:rPr>
        <w:t xml:space="preserve">. Nilai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yang paling </w:t>
      </w:r>
      <w:proofErr w:type="spellStart"/>
      <w:r w:rsidRPr="008B40CA">
        <w:rPr>
          <w:szCs w:val="22"/>
        </w:rPr>
        <w:t>rendah</w:t>
      </w:r>
      <w:proofErr w:type="spellEnd"/>
      <w:r w:rsidRPr="008B40CA">
        <w:rPr>
          <w:szCs w:val="22"/>
        </w:rPr>
        <w:t xml:space="preserve"> </w:t>
      </w:r>
      <w:proofErr w:type="spellStart"/>
      <w:r w:rsidRPr="008B40CA">
        <w:rPr>
          <w:szCs w:val="22"/>
        </w:rPr>
        <w:t>ada</w:t>
      </w:r>
      <w:proofErr w:type="spellEnd"/>
      <w:r w:rsidRPr="008B40CA">
        <w:rPr>
          <w:szCs w:val="22"/>
        </w:rPr>
        <w:t xml:space="preserve"> pada </w:t>
      </w:r>
      <w:proofErr w:type="spellStart"/>
      <w:r w:rsidRPr="008B40CA">
        <w:rPr>
          <w:szCs w:val="22"/>
        </w:rPr>
        <w:t>variasi</w:t>
      </w:r>
      <w:proofErr w:type="spellEnd"/>
      <w:r w:rsidRPr="008B40CA">
        <w:rPr>
          <w:szCs w:val="22"/>
        </w:rPr>
        <w:t xml:space="preserve"> </w:t>
      </w:r>
      <w:proofErr w:type="spellStart"/>
      <w:r w:rsidRPr="008B40CA">
        <w:rPr>
          <w:szCs w:val="22"/>
        </w:rPr>
        <w:t>tekan</w:t>
      </w:r>
      <w:proofErr w:type="spellEnd"/>
      <w:r w:rsidRPr="008B40CA">
        <w:rPr>
          <w:szCs w:val="22"/>
        </w:rPr>
        <w:t xml:space="preserve"> 25 kg/cm</w:t>
      </w:r>
      <w:r w:rsidRPr="008B40CA">
        <w:rPr>
          <w:szCs w:val="22"/>
          <w:vertAlign w:val="superscript"/>
        </w:rPr>
        <w:t>2</w:t>
      </w:r>
      <w:r w:rsidRPr="008B40CA">
        <w:rPr>
          <w:szCs w:val="22"/>
        </w:rPr>
        <w:t xml:space="preserve"> dan </w:t>
      </w:r>
      <w:proofErr w:type="spellStart"/>
      <w:r w:rsidRPr="008B40CA">
        <w:rPr>
          <w:szCs w:val="22"/>
        </w:rPr>
        <w:t>nilai</w:t>
      </w:r>
      <w:proofErr w:type="spellEnd"/>
      <w:r w:rsidRPr="008B40CA">
        <w:rPr>
          <w:szCs w:val="22"/>
        </w:rPr>
        <w:t xml:space="preserve">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yang paling </w:t>
      </w:r>
      <w:proofErr w:type="spellStart"/>
      <w:r w:rsidRPr="008B40CA">
        <w:rPr>
          <w:szCs w:val="22"/>
        </w:rPr>
        <w:t>tinggi</w:t>
      </w:r>
      <w:proofErr w:type="spellEnd"/>
      <w:r w:rsidRPr="008B40CA">
        <w:rPr>
          <w:szCs w:val="22"/>
        </w:rPr>
        <w:t xml:space="preserve"> </w:t>
      </w:r>
      <w:proofErr w:type="spellStart"/>
      <w:r w:rsidRPr="008B40CA">
        <w:rPr>
          <w:szCs w:val="22"/>
        </w:rPr>
        <w:t>ada</w:t>
      </w:r>
      <w:proofErr w:type="spellEnd"/>
      <w:r w:rsidRPr="008B40CA">
        <w:rPr>
          <w:szCs w:val="22"/>
        </w:rPr>
        <w:t xml:space="preserve"> pada </w:t>
      </w:r>
      <w:proofErr w:type="spellStart"/>
      <w:r w:rsidRPr="008B40CA">
        <w:rPr>
          <w:szCs w:val="22"/>
        </w:rPr>
        <w:t>variasi</w:t>
      </w:r>
      <w:proofErr w:type="spellEnd"/>
      <w:r w:rsidRPr="008B40CA">
        <w:rPr>
          <w:szCs w:val="22"/>
        </w:rPr>
        <w:t xml:space="preserve"> </w:t>
      </w:r>
      <w:proofErr w:type="spellStart"/>
      <w:r w:rsidRPr="008B40CA">
        <w:rPr>
          <w:szCs w:val="22"/>
        </w:rPr>
        <w:t>tekan</w:t>
      </w:r>
      <w:proofErr w:type="spellEnd"/>
      <w:r w:rsidRPr="008B40CA">
        <w:rPr>
          <w:szCs w:val="22"/>
        </w:rPr>
        <w:t xml:space="preserve"> 30 kg/cm</w:t>
      </w:r>
      <w:r w:rsidRPr="008B40CA">
        <w:rPr>
          <w:szCs w:val="22"/>
          <w:vertAlign w:val="superscript"/>
        </w:rPr>
        <w:t>2</w:t>
      </w:r>
      <w:r w:rsidRPr="008B40CA">
        <w:rPr>
          <w:szCs w:val="22"/>
        </w:rPr>
        <w:t xml:space="preserve">. Adapun </w:t>
      </w:r>
      <w:proofErr w:type="spellStart"/>
      <w:r w:rsidRPr="008B40CA">
        <w:rPr>
          <w:szCs w:val="22"/>
        </w:rPr>
        <w:t>faktor-faktor</w:t>
      </w:r>
      <w:proofErr w:type="spellEnd"/>
      <w:r w:rsidRPr="008B40CA">
        <w:rPr>
          <w:szCs w:val="22"/>
        </w:rPr>
        <w:t xml:space="preserve"> yang </w:t>
      </w:r>
      <w:proofErr w:type="spellStart"/>
      <w:r w:rsidRPr="008B40CA">
        <w:rPr>
          <w:szCs w:val="22"/>
        </w:rPr>
        <w:t>mempengaruhi</w:t>
      </w:r>
      <w:proofErr w:type="spellEnd"/>
      <w:r w:rsidRPr="008B40CA">
        <w:rPr>
          <w:szCs w:val="22"/>
        </w:rPr>
        <w:t xml:space="preserve"> </w:t>
      </w:r>
      <w:proofErr w:type="spellStart"/>
      <w:r w:rsidRPr="008B40CA">
        <w:rPr>
          <w:szCs w:val="22"/>
        </w:rPr>
        <w:t>hasil</w:t>
      </w:r>
      <w:proofErr w:type="spellEnd"/>
      <w:r w:rsidRPr="008B40CA">
        <w:rPr>
          <w:szCs w:val="22"/>
        </w:rPr>
        <w:t xml:space="preserve"> </w:t>
      </w:r>
      <w:proofErr w:type="spellStart"/>
      <w:r w:rsidRPr="008B40CA">
        <w:rPr>
          <w:szCs w:val="22"/>
        </w:rPr>
        <w:t>dalam</w:t>
      </w:r>
      <w:proofErr w:type="spellEnd"/>
      <w:r w:rsidRPr="008B40CA">
        <w:rPr>
          <w:szCs w:val="22"/>
        </w:rPr>
        <w:t xml:space="preserve"> </w:t>
      </w:r>
      <w:proofErr w:type="spellStart"/>
      <w:r w:rsidRPr="008B40CA">
        <w:rPr>
          <w:szCs w:val="22"/>
        </w:rPr>
        <w:t>penelitian</w:t>
      </w:r>
      <w:proofErr w:type="spellEnd"/>
      <w:r w:rsidRPr="008B40CA">
        <w:rPr>
          <w:szCs w:val="22"/>
        </w:rPr>
        <w:t xml:space="preserve"> </w:t>
      </w:r>
      <w:proofErr w:type="spellStart"/>
      <w:r w:rsidRPr="008B40CA">
        <w:rPr>
          <w:szCs w:val="22"/>
        </w:rPr>
        <w:t>ini</w:t>
      </w:r>
      <w:proofErr w:type="spellEnd"/>
      <w:r w:rsidRPr="008B40CA">
        <w:rPr>
          <w:szCs w:val="22"/>
        </w:rPr>
        <w:t xml:space="preserve"> </w:t>
      </w:r>
      <w:proofErr w:type="spellStart"/>
      <w:r w:rsidRPr="008B40CA">
        <w:rPr>
          <w:szCs w:val="22"/>
        </w:rPr>
        <w:t>adalah</w:t>
      </w:r>
      <w:proofErr w:type="spellEnd"/>
      <w:r w:rsidRPr="008B40CA">
        <w:rPr>
          <w:szCs w:val="22"/>
        </w:rPr>
        <w:t xml:space="preserve"> pada </w:t>
      </w:r>
      <w:proofErr w:type="spellStart"/>
      <w:r w:rsidRPr="008B40CA">
        <w:rPr>
          <w:szCs w:val="22"/>
        </w:rPr>
        <w:t>saat</w:t>
      </w:r>
      <w:proofErr w:type="spellEnd"/>
      <w:r w:rsidRPr="008B40CA">
        <w:rPr>
          <w:szCs w:val="22"/>
        </w:rPr>
        <w:t xml:space="preserve"> </w:t>
      </w:r>
      <w:proofErr w:type="spellStart"/>
      <w:r w:rsidRPr="008B40CA">
        <w:rPr>
          <w:szCs w:val="22"/>
        </w:rPr>
        <w:t>pencampuran</w:t>
      </w:r>
      <w:proofErr w:type="spellEnd"/>
      <w:r w:rsidRPr="008B40CA">
        <w:rPr>
          <w:szCs w:val="22"/>
        </w:rPr>
        <w:t xml:space="preserve"> </w:t>
      </w:r>
      <w:proofErr w:type="spellStart"/>
      <w:r w:rsidRPr="008B40CA">
        <w:rPr>
          <w:szCs w:val="22"/>
        </w:rPr>
        <w:t>bahan-bahan</w:t>
      </w:r>
      <w:proofErr w:type="spellEnd"/>
      <w:r w:rsidRPr="008B40CA">
        <w:rPr>
          <w:szCs w:val="22"/>
        </w:rPr>
        <w:t xml:space="preserve"> </w:t>
      </w:r>
      <w:proofErr w:type="spellStart"/>
      <w:r w:rsidRPr="008B40CA">
        <w:rPr>
          <w:szCs w:val="22"/>
        </w:rPr>
        <w:t>pembuatan</w:t>
      </w:r>
      <w:proofErr w:type="spellEnd"/>
      <w:r w:rsidRPr="008B40CA">
        <w:rPr>
          <w:szCs w:val="22"/>
        </w:rPr>
        <w:t xml:space="preserve"> </w:t>
      </w:r>
      <w:proofErr w:type="spellStart"/>
      <w:r w:rsidRPr="008B40CA">
        <w:rPr>
          <w:szCs w:val="22"/>
        </w:rPr>
        <w:t>spesimen</w:t>
      </w:r>
      <w:proofErr w:type="spellEnd"/>
      <w:r w:rsidRPr="008B40CA">
        <w:rPr>
          <w:szCs w:val="22"/>
        </w:rPr>
        <w:t xml:space="preserve"> </w:t>
      </w:r>
      <w:proofErr w:type="spellStart"/>
      <w:r w:rsidRPr="008B40CA">
        <w:rPr>
          <w:szCs w:val="22"/>
        </w:rPr>
        <w:t>ada</w:t>
      </w:r>
      <w:proofErr w:type="spellEnd"/>
      <w:r w:rsidRPr="008B40CA">
        <w:rPr>
          <w:szCs w:val="22"/>
        </w:rPr>
        <w:t xml:space="preserve"> </w:t>
      </w:r>
      <w:proofErr w:type="spellStart"/>
      <w:r w:rsidRPr="008B40CA">
        <w:rPr>
          <w:szCs w:val="22"/>
        </w:rPr>
        <w:t>kemungkinan</w:t>
      </w:r>
      <w:proofErr w:type="spellEnd"/>
      <w:r w:rsidRPr="008B40CA">
        <w:rPr>
          <w:szCs w:val="22"/>
        </w:rPr>
        <w:t xml:space="preserve"> </w:t>
      </w:r>
      <w:proofErr w:type="spellStart"/>
      <w:r w:rsidRPr="008B40CA">
        <w:rPr>
          <w:szCs w:val="22"/>
        </w:rPr>
        <w:t>tidak</w:t>
      </w:r>
      <w:proofErr w:type="spellEnd"/>
      <w:r w:rsidRPr="008B40CA">
        <w:rPr>
          <w:szCs w:val="22"/>
        </w:rPr>
        <w:t xml:space="preserve"> </w:t>
      </w:r>
      <w:proofErr w:type="spellStart"/>
      <w:r w:rsidRPr="008B40CA">
        <w:rPr>
          <w:szCs w:val="22"/>
        </w:rPr>
        <w:t>tercampur</w:t>
      </w:r>
      <w:proofErr w:type="spellEnd"/>
      <w:r w:rsidRPr="008B40CA">
        <w:rPr>
          <w:szCs w:val="22"/>
        </w:rPr>
        <w:t xml:space="preserve"> </w:t>
      </w:r>
      <w:proofErr w:type="spellStart"/>
      <w:r w:rsidRPr="008B40CA">
        <w:rPr>
          <w:szCs w:val="22"/>
        </w:rPr>
        <w:t>secara</w:t>
      </w:r>
      <w:proofErr w:type="spellEnd"/>
      <w:r w:rsidRPr="008B40CA">
        <w:rPr>
          <w:szCs w:val="22"/>
        </w:rPr>
        <w:t xml:space="preserve"> </w:t>
      </w:r>
      <w:proofErr w:type="spellStart"/>
      <w:r w:rsidRPr="008B40CA">
        <w:rPr>
          <w:szCs w:val="22"/>
        </w:rPr>
        <w:t>merata</w:t>
      </w:r>
      <w:proofErr w:type="spellEnd"/>
      <w:r w:rsidRPr="008B40CA">
        <w:rPr>
          <w:szCs w:val="22"/>
        </w:rPr>
        <w:t xml:space="preserve"> </w:t>
      </w:r>
      <w:proofErr w:type="spellStart"/>
      <w:r w:rsidRPr="008B40CA">
        <w:rPr>
          <w:szCs w:val="22"/>
        </w:rPr>
        <w:t>dikarenakan</w:t>
      </w:r>
      <w:proofErr w:type="spellEnd"/>
      <w:r w:rsidRPr="008B40CA">
        <w:rPr>
          <w:szCs w:val="22"/>
        </w:rPr>
        <w:t xml:space="preserve"> pada </w:t>
      </w:r>
      <w:proofErr w:type="spellStart"/>
      <w:r w:rsidRPr="008B40CA">
        <w:rPr>
          <w:szCs w:val="22"/>
        </w:rPr>
        <w:t>saat</w:t>
      </w:r>
      <w:proofErr w:type="spellEnd"/>
      <w:r w:rsidRPr="008B40CA">
        <w:rPr>
          <w:szCs w:val="22"/>
        </w:rPr>
        <w:t xml:space="preserve"> proses </w:t>
      </w:r>
      <w:proofErr w:type="spellStart"/>
      <w:r w:rsidRPr="008B40CA">
        <w:rPr>
          <w:szCs w:val="22"/>
        </w:rPr>
        <w:t>pencampuran</w:t>
      </w:r>
      <w:proofErr w:type="spellEnd"/>
      <w:r w:rsidRPr="008B40CA">
        <w:rPr>
          <w:szCs w:val="22"/>
        </w:rPr>
        <w:t xml:space="preserve"> </w:t>
      </w:r>
      <w:proofErr w:type="spellStart"/>
      <w:r w:rsidRPr="008B40CA">
        <w:rPr>
          <w:szCs w:val="22"/>
        </w:rPr>
        <w:t>masih</w:t>
      </w:r>
      <w:proofErr w:type="spellEnd"/>
      <w:r w:rsidRPr="008B40CA">
        <w:rPr>
          <w:szCs w:val="22"/>
        </w:rPr>
        <w:t xml:space="preserve"> </w:t>
      </w:r>
      <w:proofErr w:type="spellStart"/>
      <w:r w:rsidRPr="008B40CA">
        <w:rPr>
          <w:szCs w:val="22"/>
        </w:rPr>
        <w:t>menggunakan</w:t>
      </w:r>
      <w:proofErr w:type="spellEnd"/>
      <w:r w:rsidRPr="008B40CA">
        <w:rPr>
          <w:szCs w:val="22"/>
        </w:rPr>
        <w:t xml:space="preserve"> </w:t>
      </w:r>
      <w:proofErr w:type="spellStart"/>
      <w:r w:rsidRPr="008B40CA">
        <w:rPr>
          <w:szCs w:val="22"/>
        </w:rPr>
        <w:t>metode</w:t>
      </w:r>
      <w:proofErr w:type="spellEnd"/>
      <w:r w:rsidRPr="008B40CA">
        <w:rPr>
          <w:szCs w:val="22"/>
        </w:rPr>
        <w:t xml:space="preserve"> manual </w:t>
      </w:r>
      <w:proofErr w:type="spellStart"/>
      <w:r w:rsidRPr="008B40CA">
        <w:rPr>
          <w:szCs w:val="22"/>
        </w:rPr>
        <w:t>menggunakan</w:t>
      </w:r>
      <w:proofErr w:type="spellEnd"/>
      <w:r w:rsidRPr="008B40CA">
        <w:rPr>
          <w:szCs w:val="22"/>
        </w:rPr>
        <w:t xml:space="preserve"> </w:t>
      </w:r>
      <w:proofErr w:type="spellStart"/>
      <w:r w:rsidRPr="008B40CA">
        <w:rPr>
          <w:szCs w:val="22"/>
        </w:rPr>
        <w:t>tangan</w:t>
      </w:r>
      <w:proofErr w:type="spellEnd"/>
      <w:r w:rsidRPr="008B40CA">
        <w:rPr>
          <w:szCs w:val="22"/>
        </w:rPr>
        <w:t xml:space="preserve">. </w:t>
      </w:r>
      <w:proofErr w:type="spellStart"/>
      <w:r w:rsidRPr="008B40CA">
        <w:rPr>
          <w:szCs w:val="22"/>
        </w:rPr>
        <w:t>Tetapi</w:t>
      </w:r>
      <w:proofErr w:type="spellEnd"/>
      <w:r w:rsidRPr="008B40CA">
        <w:rPr>
          <w:szCs w:val="22"/>
        </w:rPr>
        <w:t xml:space="preserve"> </w:t>
      </w:r>
      <w:proofErr w:type="spellStart"/>
      <w:r w:rsidRPr="008B40CA">
        <w:rPr>
          <w:szCs w:val="22"/>
        </w:rPr>
        <w:t>dari</w:t>
      </w:r>
      <w:proofErr w:type="spellEnd"/>
      <w:r w:rsidRPr="008B40CA">
        <w:rPr>
          <w:szCs w:val="22"/>
        </w:rPr>
        <w:t xml:space="preserve"> </w:t>
      </w:r>
      <w:proofErr w:type="spellStart"/>
      <w:r w:rsidRPr="008B40CA">
        <w:rPr>
          <w:szCs w:val="22"/>
        </w:rPr>
        <w:t>tiga</w:t>
      </w:r>
      <w:proofErr w:type="spellEnd"/>
      <w:r w:rsidRPr="008B40CA">
        <w:rPr>
          <w:szCs w:val="22"/>
        </w:rPr>
        <w:t xml:space="preserve"> </w:t>
      </w:r>
      <w:proofErr w:type="spellStart"/>
      <w:r w:rsidRPr="008B40CA">
        <w:rPr>
          <w:szCs w:val="22"/>
        </w:rPr>
        <w:t>variasi</w:t>
      </w:r>
      <w:proofErr w:type="spellEnd"/>
      <w:r w:rsidRPr="008B40CA">
        <w:rPr>
          <w:szCs w:val="22"/>
        </w:rPr>
        <w:t xml:space="preserve"> </w:t>
      </w:r>
      <w:proofErr w:type="spellStart"/>
      <w:r w:rsidRPr="008B40CA">
        <w:rPr>
          <w:szCs w:val="22"/>
        </w:rPr>
        <w:t>tekanan</w:t>
      </w:r>
      <w:proofErr w:type="spellEnd"/>
      <w:r w:rsidRPr="008B40CA">
        <w:rPr>
          <w:szCs w:val="22"/>
        </w:rPr>
        <w:t xml:space="preserve"> uji </w:t>
      </w:r>
      <w:proofErr w:type="spellStart"/>
      <w:r w:rsidRPr="008B40CA">
        <w:rPr>
          <w:szCs w:val="22"/>
        </w:rPr>
        <w:t>keteguhan</w:t>
      </w:r>
      <w:proofErr w:type="spellEnd"/>
      <w:r w:rsidRPr="008B40CA">
        <w:rPr>
          <w:szCs w:val="22"/>
        </w:rPr>
        <w:t xml:space="preserve"> </w:t>
      </w:r>
      <w:proofErr w:type="spellStart"/>
      <w:r w:rsidRPr="008B40CA">
        <w:rPr>
          <w:szCs w:val="22"/>
        </w:rPr>
        <w:t>lentur</w:t>
      </w:r>
      <w:proofErr w:type="spellEnd"/>
      <w:r w:rsidRPr="008B40CA">
        <w:rPr>
          <w:szCs w:val="22"/>
        </w:rPr>
        <w:t xml:space="preserve"> </w:t>
      </w:r>
      <w:proofErr w:type="spellStart"/>
      <w:r w:rsidRPr="008B40CA">
        <w:rPr>
          <w:szCs w:val="22"/>
        </w:rPr>
        <w:t>menunjukan</w:t>
      </w:r>
      <w:proofErr w:type="spellEnd"/>
      <w:r w:rsidRPr="008B40CA">
        <w:rPr>
          <w:szCs w:val="22"/>
        </w:rPr>
        <w:t xml:space="preserve"> </w:t>
      </w:r>
      <w:proofErr w:type="spellStart"/>
      <w:r w:rsidRPr="008B40CA">
        <w:rPr>
          <w:szCs w:val="22"/>
        </w:rPr>
        <w:t>bahwa</w:t>
      </w:r>
      <w:proofErr w:type="spellEnd"/>
      <w:r w:rsidRPr="008B40CA">
        <w:rPr>
          <w:szCs w:val="22"/>
        </w:rPr>
        <w:t xml:space="preserve"> </w:t>
      </w:r>
      <w:proofErr w:type="spellStart"/>
      <w:r w:rsidRPr="008B40CA">
        <w:rPr>
          <w:szCs w:val="22"/>
        </w:rPr>
        <w:t>seluruh</w:t>
      </w:r>
      <w:proofErr w:type="spellEnd"/>
      <w:r w:rsidRPr="008B40CA">
        <w:rPr>
          <w:szCs w:val="22"/>
        </w:rPr>
        <w:t xml:space="preserve"> </w:t>
      </w:r>
      <w:proofErr w:type="spellStart"/>
      <w:r w:rsidRPr="008B40CA">
        <w:rPr>
          <w:szCs w:val="22"/>
        </w:rPr>
        <w:t>variasi</w:t>
      </w:r>
      <w:proofErr w:type="spellEnd"/>
      <w:r w:rsidRPr="008B40CA">
        <w:rPr>
          <w:szCs w:val="22"/>
        </w:rPr>
        <w:t xml:space="preserve"> </w:t>
      </w:r>
      <w:proofErr w:type="spellStart"/>
      <w:r w:rsidRPr="008B40CA">
        <w:rPr>
          <w:szCs w:val="22"/>
        </w:rPr>
        <w:t>telah</w:t>
      </w:r>
      <w:proofErr w:type="spellEnd"/>
      <w:r w:rsidRPr="008B40CA">
        <w:rPr>
          <w:szCs w:val="22"/>
        </w:rPr>
        <w:t xml:space="preserve"> </w:t>
      </w:r>
      <w:proofErr w:type="spellStart"/>
      <w:r w:rsidRPr="008B40CA">
        <w:rPr>
          <w:szCs w:val="22"/>
        </w:rPr>
        <w:t>memenuhi</w:t>
      </w:r>
      <w:proofErr w:type="spellEnd"/>
      <w:r w:rsidRPr="008B40CA">
        <w:rPr>
          <w:szCs w:val="22"/>
        </w:rPr>
        <w:t xml:space="preserve"> </w:t>
      </w:r>
      <w:proofErr w:type="spellStart"/>
      <w:r w:rsidRPr="008B40CA">
        <w:rPr>
          <w:szCs w:val="22"/>
        </w:rPr>
        <w:t>batas</w:t>
      </w:r>
      <w:proofErr w:type="spellEnd"/>
      <w:r w:rsidRPr="008B40CA">
        <w:rPr>
          <w:szCs w:val="22"/>
        </w:rPr>
        <w:t xml:space="preserve"> minimum </w:t>
      </w:r>
      <w:proofErr w:type="spellStart"/>
      <w:r w:rsidRPr="008B40CA">
        <w:rPr>
          <w:szCs w:val="22"/>
        </w:rPr>
        <w:t>standar</w:t>
      </w:r>
      <w:proofErr w:type="spellEnd"/>
      <w:r w:rsidRPr="008B40CA">
        <w:rPr>
          <w:szCs w:val="22"/>
        </w:rPr>
        <w:t xml:space="preserve"> SNI 03-2105-2006</w:t>
      </w:r>
      <w:r>
        <w:rPr>
          <w:szCs w:val="22"/>
        </w:rPr>
        <w:t>.</w:t>
      </w:r>
    </w:p>
    <w:p w14:paraId="2DF0A8B0" w14:textId="77777777" w:rsidR="008B40CA" w:rsidRDefault="008B40CA" w:rsidP="008B40CA">
      <w:pPr>
        <w:spacing w:before="0" w:line="240" w:lineRule="auto"/>
      </w:pPr>
      <w:proofErr w:type="spellStart"/>
      <w:r>
        <w:lastRenderedPageBreak/>
        <w:t>Menurut</w:t>
      </w:r>
      <w:proofErr w:type="spellEnd"/>
      <w:r>
        <w:t xml:space="preserve"> SNI 03-2105-2006, </w:t>
      </w:r>
      <w:proofErr w:type="spellStart"/>
      <w:r>
        <w:t>sebuah</w:t>
      </w:r>
      <w:proofErr w:type="spellEnd"/>
      <w:r>
        <w:t xml:space="preserve"> </w:t>
      </w:r>
      <w:proofErr w:type="spellStart"/>
      <w:r>
        <w:t>papan</w:t>
      </w:r>
      <w:proofErr w:type="spellEnd"/>
      <w:r>
        <w:t xml:space="preserve"> </w:t>
      </w:r>
      <w:proofErr w:type="spellStart"/>
      <w:r>
        <w:t>partikel</w:t>
      </w:r>
      <w:proofErr w:type="spellEnd"/>
      <w:r>
        <w:t xml:space="preserve"> juga </w:t>
      </w:r>
      <w:proofErr w:type="spellStart"/>
      <w:r>
        <w:t>diharuskan</w:t>
      </w:r>
      <w:proofErr w:type="spellEnd"/>
      <w:r>
        <w:t xml:space="preserve"> </w:t>
      </w:r>
      <w:proofErr w:type="spellStart"/>
      <w:r>
        <w:t>melewati</w:t>
      </w:r>
      <w:proofErr w:type="spellEnd"/>
      <w:r>
        <w:t xml:space="preserve"> </w:t>
      </w:r>
      <w:proofErr w:type="spellStart"/>
      <w:r>
        <w:t>standar</w:t>
      </w:r>
      <w:proofErr w:type="spellEnd"/>
      <w:r>
        <w:t xml:space="preserve"> </w:t>
      </w:r>
      <w:proofErr w:type="spellStart"/>
      <w:r>
        <w:t>densitas</w:t>
      </w:r>
      <w:proofErr w:type="spellEnd"/>
      <w:r>
        <w:t xml:space="preserve"> </w:t>
      </w:r>
      <w:proofErr w:type="spellStart"/>
      <w:r>
        <w:t>papan</w:t>
      </w:r>
      <w:proofErr w:type="spellEnd"/>
      <w:r>
        <w:t xml:space="preserve"> </w:t>
      </w:r>
      <w:proofErr w:type="spellStart"/>
      <w:r>
        <w:t>partikel</w:t>
      </w:r>
      <w:proofErr w:type="spellEnd"/>
      <w:r>
        <w:t xml:space="preserve"> yang </w:t>
      </w:r>
      <w:proofErr w:type="spellStart"/>
      <w:r>
        <w:t>ditetapkan</w:t>
      </w:r>
      <w:proofErr w:type="spellEnd"/>
      <w:r>
        <w:t>. H</w:t>
      </w:r>
      <w:r w:rsidRPr="005201E8">
        <w:t xml:space="preserve">asil </w:t>
      </w:r>
      <w:proofErr w:type="spellStart"/>
      <w:r w:rsidRPr="005201E8">
        <w:t>pengujian</w:t>
      </w:r>
      <w:proofErr w:type="spellEnd"/>
      <w:r w:rsidRPr="005201E8">
        <w:t xml:space="preserve"> </w:t>
      </w:r>
      <w:proofErr w:type="spellStart"/>
      <w:r>
        <w:t>densitas</w:t>
      </w:r>
      <w:proofErr w:type="spellEnd"/>
      <w:r>
        <w:t xml:space="preserve"> </w:t>
      </w:r>
      <w:r w:rsidRPr="005201E8">
        <w:t>pada</w:t>
      </w:r>
      <w:r>
        <w:t xml:space="preserve"> </w:t>
      </w:r>
      <w:proofErr w:type="spellStart"/>
      <w:r>
        <w:t>setiap</w:t>
      </w:r>
      <w:proofErr w:type="spellEnd"/>
      <w:r>
        <w:t xml:space="preserve"> </w:t>
      </w:r>
      <w:proofErr w:type="spellStart"/>
      <w:r>
        <w:t>variabel</w:t>
      </w:r>
      <w:proofErr w:type="spellEnd"/>
      <w:r>
        <w:t xml:space="preserve"> </w:t>
      </w:r>
      <w:proofErr w:type="spellStart"/>
      <w:r>
        <w:t>terlihat</w:t>
      </w:r>
      <w:proofErr w:type="spellEnd"/>
      <w:r>
        <w:t xml:space="preserve"> pada </w:t>
      </w:r>
      <w:proofErr w:type="spellStart"/>
      <w:r>
        <w:t>t</w:t>
      </w:r>
      <w:r w:rsidRPr="005201E8">
        <w:t>a</w:t>
      </w:r>
      <w:r>
        <w:t>bel</w:t>
      </w:r>
      <w:proofErr w:type="spellEnd"/>
      <w:r>
        <w:t xml:space="preserve"> 4, 5 dan 6 dan </w:t>
      </w:r>
      <w:proofErr w:type="spellStart"/>
      <w:r>
        <w:t>gambar</w:t>
      </w:r>
      <w:proofErr w:type="spellEnd"/>
      <w:r>
        <w:t xml:space="preserve"> 5. </w:t>
      </w:r>
    </w:p>
    <w:p w14:paraId="0484272E" w14:textId="77777777" w:rsidR="008B40CA" w:rsidRDefault="008B40CA" w:rsidP="008B40CA">
      <w:pPr>
        <w:spacing w:before="0" w:line="240" w:lineRule="auto"/>
        <w:rPr>
          <w:szCs w:val="22"/>
        </w:rPr>
      </w:pPr>
    </w:p>
    <w:p w14:paraId="5CDFCEE0" w14:textId="77777777" w:rsidR="008B40CA" w:rsidRDefault="008B40CA" w:rsidP="008B40CA">
      <w:pPr>
        <w:pStyle w:val="Caption"/>
        <w:jc w:val="both"/>
        <w:rPr>
          <w:sz w:val="22"/>
          <w:szCs w:val="22"/>
          <w:lang w:val="en-US"/>
        </w:rPr>
      </w:pPr>
      <w:r w:rsidRPr="008B40CA">
        <w:rPr>
          <w:sz w:val="22"/>
          <w:szCs w:val="22"/>
        </w:rPr>
        <w:t xml:space="preserve">Tabel </w:t>
      </w:r>
      <w:r w:rsidRPr="008B40CA">
        <w:rPr>
          <w:sz w:val="22"/>
          <w:szCs w:val="22"/>
          <w:lang w:val="en-US"/>
        </w:rPr>
        <w:t xml:space="preserve">4. Hasil </w:t>
      </w:r>
      <w:proofErr w:type="spellStart"/>
      <w:r w:rsidRPr="008B40CA">
        <w:rPr>
          <w:sz w:val="22"/>
          <w:szCs w:val="22"/>
          <w:lang w:val="en-US"/>
        </w:rPr>
        <w:t>pengujian</w:t>
      </w:r>
      <w:proofErr w:type="spellEnd"/>
      <w:r w:rsidRPr="008B40CA">
        <w:rPr>
          <w:sz w:val="22"/>
          <w:szCs w:val="22"/>
          <w:lang w:val="en-US"/>
        </w:rPr>
        <w:t xml:space="preserve"> </w:t>
      </w:r>
      <w:proofErr w:type="spellStart"/>
      <w:r w:rsidRPr="008B40CA">
        <w:rPr>
          <w:sz w:val="22"/>
          <w:szCs w:val="22"/>
          <w:lang w:val="en-US"/>
        </w:rPr>
        <w:t>densitas</w:t>
      </w:r>
      <w:proofErr w:type="spellEnd"/>
      <w:r w:rsidRPr="008B40CA">
        <w:rPr>
          <w:sz w:val="22"/>
          <w:szCs w:val="22"/>
          <w:lang w:val="en-US"/>
        </w:rPr>
        <w:t xml:space="preserve"> </w:t>
      </w:r>
      <w:proofErr w:type="spellStart"/>
      <w:r w:rsidRPr="008B40CA">
        <w:rPr>
          <w:sz w:val="22"/>
          <w:szCs w:val="22"/>
          <w:lang w:val="en-US"/>
        </w:rPr>
        <w:t>tekanan</w:t>
      </w:r>
      <w:proofErr w:type="spellEnd"/>
      <w:r w:rsidRPr="008B40CA">
        <w:rPr>
          <w:sz w:val="22"/>
          <w:szCs w:val="22"/>
          <w:lang w:val="en-US"/>
        </w:rPr>
        <w:t xml:space="preserve"> 20 kg/cm</w:t>
      </w:r>
      <w:r w:rsidRPr="008B40CA">
        <w:rPr>
          <w:sz w:val="22"/>
          <w:szCs w:val="22"/>
          <w:vertAlign w:val="superscript"/>
          <w:lang w:val="en-US"/>
        </w:rPr>
        <w:t>2</w:t>
      </w:r>
      <w:r>
        <w:rPr>
          <w:sz w:val="22"/>
          <w:szCs w:val="22"/>
          <w:lang w:val="en-US"/>
        </w:rPr>
        <w:t>.</w:t>
      </w:r>
    </w:p>
    <w:p w14:paraId="111045F0" w14:textId="77777777" w:rsidR="008B40CA" w:rsidRDefault="008B40CA" w:rsidP="008B40CA">
      <w:pPr>
        <w:spacing w:before="0"/>
      </w:pPr>
    </w:p>
    <w:tbl>
      <w:tblPr>
        <w:tblStyle w:val="TableGrid"/>
        <w:tblW w:w="470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82"/>
        <w:gridCol w:w="2819"/>
      </w:tblGrid>
      <w:tr w:rsidR="008B40CA" w14:paraId="028E3674" w14:textId="77777777" w:rsidTr="008B40CA">
        <w:trPr>
          <w:trHeight w:val="338"/>
          <w:jc w:val="center"/>
        </w:trPr>
        <w:tc>
          <w:tcPr>
            <w:tcW w:w="1882" w:type="dxa"/>
            <w:tcBorders>
              <w:bottom w:val="single" w:sz="4" w:space="0" w:color="auto"/>
            </w:tcBorders>
            <w:shd w:val="clear" w:color="auto" w:fill="D9D9D9" w:themeFill="background1" w:themeFillShade="D9"/>
            <w:vAlign w:val="center"/>
          </w:tcPr>
          <w:p w14:paraId="3857C481" w14:textId="77777777" w:rsidR="008B40CA" w:rsidRDefault="008B40CA" w:rsidP="008B40CA">
            <w:pPr>
              <w:spacing w:before="0" w:line="240" w:lineRule="auto"/>
              <w:ind w:firstLine="0"/>
              <w:jc w:val="center"/>
            </w:pPr>
            <w:proofErr w:type="spellStart"/>
            <w:r>
              <w:t>Spesimen</w:t>
            </w:r>
            <w:proofErr w:type="spellEnd"/>
          </w:p>
        </w:tc>
        <w:tc>
          <w:tcPr>
            <w:tcW w:w="2819" w:type="dxa"/>
            <w:tcBorders>
              <w:bottom w:val="single" w:sz="4" w:space="0" w:color="auto"/>
            </w:tcBorders>
            <w:shd w:val="clear" w:color="auto" w:fill="D9D9D9" w:themeFill="background1" w:themeFillShade="D9"/>
            <w:vAlign w:val="center"/>
          </w:tcPr>
          <w:p w14:paraId="1A1A6B2C" w14:textId="77777777" w:rsidR="008B40CA" w:rsidRDefault="008B40CA" w:rsidP="00ED5045">
            <w:pPr>
              <w:spacing w:before="0" w:line="276" w:lineRule="auto"/>
              <w:ind w:firstLine="0"/>
              <w:jc w:val="center"/>
            </w:pPr>
            <w:r>
              <w:t>Hasil</w:t>
            </w:r>
          </w:p>
        </w:tc>
      </w:tr>
      <w:tr w:rsidR="008B40CA" w14:paraId="0B14775B" w14:textId="77777777" w:rsidTr="008B40CA">
        <w:trPr>
          <w:trHeight w:val="338"/>
          <w:jc w:val="center"/>
        </w:trPr>
        <w:tc>
          <w:tcPr>
            <w:tcW w:w="1882" w:type="dxa"/>
            <w:tcBorders>
              <w:bottom w:val="nil"/>
            </w:tcBorders>
            <w:vAlign w:val="center"/>
          </w:tcPr>
          <w:p w14:paraId="24CBADD9" w14:textId="77777777" w:rsidR="008B40CA" w:rsidRDefault="008B40CA" w:rsidP="00ED5045">
            <w:pPr>
              <w:spacing w:before="0" w:line="276" w:lineRule="auto"/>
              <w:ind w:firstLine="0"/>
              <w:jc w:val="center"/>
            </w:pPr>
            <w:r>
              <w:t>A</w:t>
            </w:r>
          </w:p>
        </w:tc>
        <w:tc>
          <w:tcPr>
            <w:tcW w:w="2819" w:type="dxa"/>
            <w:tcBorders>
              <w:bottom w:val="nil"/>
            </w:tcBorders>
          </w:tcPr>
          <w:p w14:paraId="34D93008" w14:textId="77777777" w:rsidR="008B40CA" w:rsidRPr="00BC40A9" w:rsidRDefault="008B40CA" w:rsidP="00ED5045">
            <w:pPr>
              <w:spacing w:before="0" w:line="276" w:lineRule="auto"/>
              <w:ind w:left="34" w:firstLine="0"/>
              <w:jc w:val="center"/>
            </w:pPr>
            <w:r>
              <w:t>0,94</w:t>
            </w:r>
          </w:p>
        </w:tc>
      </w:tr>
      <w:tr w:rsidR="008B40CA" w14:paraId="66FF54BB" w14:textId="77777777" w:rsidTr="008B40CA">
        <w:trPr>
          <w:trHeight w:val="338"/>
          <w:jc w:val="center"/>
        </w:trPr>
        <w:tc>
          <w:tcPr>
            <w:tcW w:w="1882" w:type="dxa"/>
            <w:tcBorders>
              <w:top w:val="nil"/>
              <w:bottom w:val="nil"/>
            </w:tcBorders>
            <w:vAlign w:val="center"/>
          </w:tcPr>
          <w:p w14:paraId="2B33865F" w14:textId="77777777" w:rsidR="008B40CA" w:rsidRDefault="008B40CA" w:rsidP="00ED5045">
            <w:pPr>
              <w:spacing w:before="0" w:line="276" w:lineRule="auto"/>
              <w:ind w:firstLine="0"/>
              <w:jc w:val="center"/>
            </w:pPr>
            <w:r>
              <w:t>B</w:t>
            </w:r>
          </w:p>
        </w:tc>
        <w:tc>
          <w:tcPr>
            <w:tcW w:w="2819" w:type="dxa"/>
            <w:tcBorders>
              <w:top w:val="nil"/>
              <w:bottom w:val="nil"/>
            </w:tcBorders>
          </w:tcPr>
          <w:p w14:paraId="72B6B9B5" w14:textId="77777777" w:rsidR="008B40CA" w:rsidRPr="00BC40A9" w:rsidRDefault="008B40CA" w:rsidP="00ED5045">
            <w:pPr>
              <w:spacing w:before="0" w:line="276" w:lineRule="auto"/>
              <w:ind w:left="34" w:firstLine="0"/>
              <w:jc w:val="center"/>
            </w:pPr>
            <w:r>
              <w:t>0,85</w:t>
            </w:r>
          </w:p>
        </w:tc>
      </w:tr>
      <w:tr w:rsidR="008B40CA" w14:paraId="4B935BED" w14:textId="77777777" w:rsidTr="008B40CA">
        <w:trPr>
          <w:trHeight w:val="355"/>
          <w:jc w:val="center"/>
        </w:trPr>
        <w:tc>
          <w:tcPr>
            <w:tcW w:w="1882" w:type="dxa"/>
            <w:tcBorders>
              <w:top w:val="nil"/>
            </w:tcBorders>
            <w:vAlign w:val="center"/>
          </w:tcPr>
          <w:p w14:paraId="6C626D10" w14:textId="77777777" w:rsidR="008B40CA" w:rsidRDefault="008B40CA" w:rsidP="00ED5045">
            <w:pPr>
              <w:spacing w:before="0" w:line="276" w:lineRule="auto"/>
              <w:ind w:firstLine="0"/>
              <w:jc w:val="center"/>
            </w:pPr>
            <w:r>
              <w:t>C</w:t>
            </w:r>
          </w:p>
        </w:tc>
        <w:tc>
          <w:tcPr>
            <w:tcW w:w="2819" w:type="dxa"/>
            <w:tcBorders>
              <w:top w:val="nil"/>
            </w:tcBorders>
          </w:tcPr>
          <w:p w14:paraId="16FEE491" w14:textId="77777777" w:rsidR="008B40CA" w:rsidRPr="00BC40A9" w:rsidRDefault="008B40CA" w:rsidP="00ED5045">
            <w:pPr>
              <w:spacing w:before="0" w:line="276" w:lineRule="auto"/>
              <w:ind w:left="34" w:firstLine="0"/>
              <w:jc w:val="center"/>
            </w:pPr>
            <w:r>
              <w:t>0,</w:t>
            </w:r>
            <w:r w:rsidRPr="00061C51">
              <w:t>8</w:t>
            </w:r>
            <w:r>
              <w:t>8</w:t>
            </w:r>
          </w:p>
        </w:tc>
      </w:tr>
      <w:tr w:rsidR="008B40CA" w14:paraId="246CC431" w14:textId="77777777" w:rsidTr="008B40CA">
        <w:trPr>
          <w:trHeight w:val="338"/>
          <w:jc w:val="center"/>
        </w:trPr>
        <w:tc>
          <w:tcPr>
            <w:tcW w:w="1882" w:type="dxa"/>
            <w:vAlign w:val="center"/>
          </w:tcPr>
          <w:p w14:paraId="6F3A7759" w14:textId="77777777" w:rsidR="008B40CA" w:rsidRDefault="008B40CA" w:rsidP="00ED5045">
            <w:pPr>
              <w:spacing w:before="0" w:line="276" w:lineRule="auto"/>
              <w:ind w:firstLine="0"/>
              <w:jc w:val="center"/>
            </w:pPr>
            <w:r>
              <w:t xml:space="preserve">Nilai </w:t>
            </w:r>
            <w:proofErr w:type="spellStart"/>
            <w:r>
              <w:t>Densitas</w:t>
            </w:r>
            <w:proofErr w:type="spellEnd"/>
          </w:p>
        </w:tc>
        <w:tc>
          <w:tcPr>
            <w:tcW w:w="2819" w:type="dxa"/>
            <w:vAlign w:val="center"/>
          </w:tcPr>
          <w:p w14:paraId="310192E2" w14:textId="77777777" w:rsidR="008B40CA" w:rsidRPr="00BC40A9" w:rsidRDefault="008B40CA" w:rsidP="00ED5045">
            <w:pPr>
              <w:spacing w:before="0" w:line="276" w:lineRule="auto"/>
              <w:ind w:firstLine="0"/>
              <w:jc w:val="center"/>
            </w:pPr>
            <w:r>
              <w:rPr>
                <w:color w:val="000000"/>
                <w:szCs w:val="24"/>
              </w:rPr>
              <w:t>0,89</w:t>
            </w:r>
          </w:p>
        </w:tc>
      </w:tr>
      <w:tr w:rsidR="008B40CA" w14:paraId="0C65B378" w14:textId="77777777" w:rsidTr="008B40CA">
        <w:trPr>
          <w:trHeight w:val="355"/>
          <w:jc w:val="center"/>
        </w:trPr>
        <w:tc>
          <w:tcPr>
            <w:tcW w:w="1882" w:type="dxa"/>
            <w:vAlign w:val="center"/>
          </w:tcPr>
          <w:p w14:paraId="7BAF4857" w14:textId="77777777" w:rsidR="008B40CA" w:rsidRDefault="008B40CA" w:rsidP="00ED5045">
            <w:pPr>
              <w:spacing w:before="0" w:line="276" w:lineRule="auto"/>
              <w:ind w:firstLine="0"/>
              <w:jc w:val="center"/>
            </w:pPr>
            <w:r>
              <w:t>Std SNI</w:t>
            </w:r>
          </w:p>
        </w:tc>
        <w:tc>
          <w:tcPr>
            <w:tcW w:w="2819" w:type="dxa"/>
            <w:vAlign w:val="center"/>
          </w:tcPr>
          <w:p w14:paraId="0E7728D2" w14:textId="77777777" w:rsidR="008B40CA" w:rsidRDefault="008B40CA" w:rsidP="00ED5045">
            <w:pPr>
              <w:spacing w:before="0" w:line="276" w:lineRule="auto"/>
              <w:ind w:firstLine="0"/>
              <w:jc w:val="center"/>
            </w:pPr>
            <w:r>
              <w:t xml:space="preserve">0,40 </w:t>
            </w:r>
            <w:proofErr w:type="gramStart"/>
            <w:r>
              <w:t>-  0</w:t>
            </w:r>
            <w:proofErr w:type="gramEnd"/>
            <w:r>
              <w:t>,90 g/cm</w:t>
            </w:r>
            <w:r w:rsidRPr="00F56870">
              <w:rPr>
                <w:vertAlign w:val="superscript"/>
              </w:rPr>
              <w:t>3</w:t>
            </w:r>
          </w:p>
        </w:tc>
      </w:tr>
    </w:tbl>
    <w:p w14:paraId="34A2B865" w14:textId="77777777" w:rsidR="008B40CA" w:rsidRDefault="008B40CA" w:rsidP="008B40CA"/>
    <w:p w14:paraId="6188BE33" w14:textId="77777777" w:rsidR="008B40CA" w:rsidRDefault="008B40CA" w:rsidP="008B40CA">
      <w:pPr>
        <w:pStyle w:val="Caption"/>
        <w:jc w:val="both"/>
        <w:rPr>
          <w:sz w:val="22"/>
          <w:szCs w:val="22"/>
          <w:lang w:val="en-US"/>
        </w:rPr>
      </w:pPr>
      <w:r w:rsidRPr="008B40CA">
        <w:rPr>
          <w:sz w:val="22"/>
          <w:szCs w:val="22"/>
        </w:rPr>
        <w:t xml:space="preserve">Tabel </w:t>
      </w:r>
      <w:r w:rsidRPr="008B40CA">
        <w:rPr>
          <w:sz w:val="22"/>
          <w:szCs w:val="22"/>
        </w:rPr>
        <w:fldChar w:fldCharType="begin"/>
      </w:r>
      <w:r w:rsidRPr="008B40CA">
        <w:rPr>
          <w:sz w:val="22"/>
          <w:szCs w:val="22"/>
        </w:rPr>
        <w:instrText xml:space="preserve"> SEQ Tabel \* ARABIC </w:instrText>
      </w:r>
      <w:r w:rsidRPr="008B40CA">
        <w:rPr>
          <w:sz w:val="22"/>
          <w:szCs w:val="22"/>
        </w:rPr>
        <w:fldChar w:fldCharType="separate"/>
      </w:r>
      <w:r w:rsidR="00A43A82">
        <w:rPr>
          <w:noProof/>
          <w:sz w:val="22"/>
          <w:szCs w:val="22"/>
        </w:rPr>
        <w:t>4</w:t>
      </w:r>
      <w:r w:rsidRPr="008B40CA">
        <w:rPr>
          <w:noProof/>
          <w:sz w:val="22"/>
          <w:szCs w:val="22"/>
        </w:rPr>
        <w:fldChar w:fldCharType="end"/>
      </w:r>
      <w:r w:rsidRPr="008B40CA">
        <w:rPr>
          <w:sz w:val="22"/>
          <w:szCs w:val="22"/>
          <w:lang w:val="en-US"/>
        </w:rPr>
        <w:t xml:space="preserve">. Hasil </w:t>
      </w:r>
      <w:proofErr w:type="spellStart"/>
      <w:r w:rsidRPr="008B40CA">
        <w:rPr>
          <w:sz w:val="22"/>
          <w:szCs w:val="22"/>
          <w:lang w:val="en-US"/>
        </w:rPr>
        <w:t>pengujian</w:t>
      </w:r>
      <w:proofErr w:type="spellEnd"/>
      <w:r w:rsidRPr="008B40CA">
        <w:rPr>
          <w:sz w:val="22"/>
          <w:szCs w:val="22"/>
          <w:lang w:val="en-US"/>
        </w:rPr>
        <w:t xml:space="preserve"> </w:t>
      </w:r>
      <w:proofErr w:type="spellStart"/>
      <w:r w:rsidRPr="008B40CA">
        <w:rPr>
          <w:sz w:val="22"/>
          <w:szCs w:val="22"/>
          <w:lang w:val="en-US"/>
        </w:rPr>
        <w:t>densitas</w:t>
      </w:r>
      <w:proofErr w:type="spellEnd"/>
      <w:r w:rsidRPr="008B40CA">
        <w:rPr>
          <w:sz w:val="22"/>
          <w:szCs w:val="22"/>
          <w:lang w:val="en-US"/>
        </w:rPr>
        <w:t xml:space="preserve"> </w:t>
      </w:r>
      <w:proofErr w:type="spellStart"/>
      <w:r w:rsidRPr="008B40CA">
        <w:rPr>
          <w:sz w:val="22"/>
          <w:szCs w:val="22"/>
          <w:lang w:val="en-US"/>
        </w:rPr>
        <w:t>tekanan</w:t>
      </w:r>
      <w:proofErr w:type="spellEnd"/>
      <w:r w:rsidRPr="008B40CA">
        <w:rPr>
          <w:sz w:val="22"/>
          <w:szCs w:val="22"/>
          <w:lang w:val="en-US"/>
        </w:rPr>
        <w:t xml:space="preserve"> 25 kg/cm</w:t>
      </w:r>
      <w:r w:rsidRPr="008B40CA">
        <w:rPr>
          <w:sz w:val="22"/>
          <w:szCs w:val="22"/>
          <w:vertAlign w:val="superscript"/>
          <w:lang w:val="en-US"/>
        </w:rPr>
        <w:t>2</w:t>
      </w:r>
      <w:r>
        <w:rPr>
          <w:sz w:val="22"/>
          <w:szCs w:val="22"/>
          <w:lang w:val="en-US"/>
        </w:rPr>
        <w:t>.</w:t>
      </w:r>
    </w:p>
    <w:p w14:paraId="55F59D9E" w14:textId="77777777" w:rsidR="008B40CA" w:rsidRPr="008B40CA" w:rsidRDefault="008B40CA" w:rsidP="008B40CA"/>
    <w:tbl>
      <w:tblPr>
        <w:tblStyle w:val="TableGrid"/>
        <w:tblW w:w="468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76"/>
        <w:gridCol w:w="2810"/>
      </w:tblGrid>
      <w:tr w:rsidR="008B40CA" w14:paraId="2C51D5C5" w14:textId="77777777" w:rsidTr="008B40CA">
        <w:trPr>
          <w:trHeight w:val="326"/>
          <w:jc w:val="center"/>
        </w:trPr>
        <w:tc>
          <w:tcPr>
            <w:tcW w:w="1876" w:type="dxa"/>
            <w:tcBorders>
              <w:bottom w:val="single" w:sz="4" w:space="0" w:color="auto"/>
            </w:tcBorders>
            <w:shd w:val="clear" w:color="auto" w:fill="D9D9D9" w:themeFill="background1" w:themeFillShade="D9"/>
            <w:vAlign w:val="center"/>
          </w:tcPr>
          <w:p w14:paraId="4AAC903D" w14:textId="77777777" w:rsidR="008B40CA" w:rsidRDefault="008B40CA" w:rsidP="00ED5045">
            <w:pPr>
              <w:spacing w:before="0" w:line="276" w:lineRule="auto"/>
              <w:ind w:firstLine="0"/>
              <w:jc w:val="center"/>
            </w:pPr>
            <w:proofErr w:type="spellStart"/>
            <w:r>
              <w:t>Spesimen</w:t>
            </w:r>
            <w:proofErr w:type="spellEnd"/>
          </w:p>
        </w:tc>
        <w:tc>
          <w:tcPr>
            <w:tcW w:w="2810" w:type="dxa"/>
            <w:tcBorders>
              <w:bottom w:val="single" w:sz="4" w:space="0" w:color="auto"/>
            </w:tcBorders>
            <w:shd w:val="clear" w:color="auto" w:fill="D9D9D9" w:themeFill="background1" w:themeFillShade="D9"/>
            <w:vAlign w:val="center"/>
          </w:tcPr>
          <w:p w14:paraId="592645D5" w14:textId="77777777" w:rsidR="008B40CA" w:rsidRDefault="008B40CA" w:rsidP="00ED5045">
            <w:pPr>
              <w:spacing w:before="0" w:line="276" w:lineRule="auto"/>
              <w:ind w:firstLine="0"/>
              <w:jc w:val="center"/>
            </w:pPr>
            <w:r>
              <w:t>Hasil</w:t>
            </w:r>
          </w:p>
        </w:tc>
      </w:tr>
      <w:tr w:rsidR="008B40CA" w14:paraId="3F80497A" w14:textId="77777777" w:rsidTr="008B40CA">
        <w:trPr>
          <w:trHeight w:val="326"/>
          <w:jc w:val="center"/>
        </w:trPr>
        <w:tc>
          <w:tcPr>
            <w:tcW w:w="1876" w:type="dxa"/>
            <w:tcBorders>
              <w:bottom w:val="nil"/>
            </w:tcBorders>
            <w:vAlign w:val="center"/>
          </w:tcPr>
          <w:p w14:paraId="5A82B4CA" w14:textId="77777777" w:rsidR="008B40CA" w:rsidRDefault="008B40CA" w:rsidP="00ED5045">
            <w:pPr>
              <w:spacing w:before="0" w:line="276" w:lineRule="auto"/>
              <w:ind w:firstLine="0"/>
              <w:jc w:val="center"/>
            </w:pPr>
            <w:r>
              <w:t>A</w:t>
            </w:r>
          </w:p>
        </w:tc>
        <w:tc>
          <w:tcPr>
            <w:tcW w:w="2810" w:type="dxa"/>
            <w:tcBorders>
              <w:bottom w:val="nil"/>
            </w:tcBorders>
          </w:tcPr>
          <w:p w14:paraId="635E9B7F" w14:textId="77777777" w:rsidR="008B40CA" w:rsidRPr="00BC40A9" w:rsidRDefault="008B40CA" w:rsidP="00ED5045">
            <w:pPr>
              <w:spacing w:before="0" w:line="276" w:lineRule="auto"/>
              <w:ind w:firstLine="0"/>
              <w:jc w:val="center"/>
            </w:pPr>
            <w:r>
              <w:t>0,</w:t>
            </w:r>
            <w:r w:rsidRPr="00EE1C65">
              <w:t>7</w:t>
            </w:r>
            <w:r>
              <w:t>2</w:t>
            </w:r>
          </w:p>
        </w:tc>
      </w:tr>
      <w:tr w:rsidR="008B40CA" w14:paraId="0679F2CB" w14:textId="77777777" w:rsidTr="008B40CA">
        <w:trPr>
          <w:trHeight w:val="343"/>
          <w:jc w:val="center"/>
        </w:trPr>
        <w:tc>
          <w:tcPr>
            <w:tcW w:w="1876" w:type="dxa"/>
            <w:tcBorders>
              <w:top w:val="nil"/>
              <w:bottom w:val="nil"/>
            </w:tcBorders>
            <w:vAlign w:val="center"/>
          </w:tcPr>
          <w:p w14:paraId="378FAE34" w14:textId="77777777" w:rsidR="008B40CA" w:rsidRDefault="008B40CA" w:rsidP="00ED5045">
            <w:pPr>
              <w:spacing w:before="0" w:line="276" w:lineRule="auto"/>
              <w:ind w:firstLine="0"/>
              <w:jc w:val="center"/>
            </w:pPr>
            <w:r>
              <w:t>B</w:t>
            </w:r>
          </w:p>
        </w:tc>
        <w:tc>
          <w:tcPr>
            <w:tcW w:w="2810" w:type="dxa"/>
            <w:tcBorders>
              <w:top w:val="nil"/>
              <w:bottom w:val="nil"/>
            </w:tcBorders>
          </w:tcPr>
          <w:p w14:paraId="1E1AD56A" w14:textId="77777777" w:rsidR="008B40CA" w:rsidRPr="00EE1C65" w:rsidRDefault="008B40CA" w:rsidP="00ED5045">
            <w:pPr>
              <w:spacing w:before="0" w:line="276" w:lineRule="auto"/>
              <w:ind w:firstLine="0"/>
              <w:jc w:val="center"/>
            </w:pPr>
            <w:r>
              <w:t>0,</w:t>
            </w:r>
            <w:r w:rsidRPr="00EE1C65">
              <w:t>69</w:t>
            </w:r>
          </w:p>
        </w:tc>
      </w:tr>
      <w:tr w:rsidR="008B40CA" w14:paraId="6886632A" w14:textId="77777777" w:rsidTr="008B40CA">
        <w:trPr>
          <w:trHeight w:val="326"/>
          <w:jc w:val="center"/>
        </w:trPr>
        <w:tc>
          <w:tcPr>
            <w:tcW w:w="1876" w:type="dxa"/>
            <w:tcBorders>
              <w:top w:val="nil"/>
            </w:tcBorders>
            <w:vAlign w:val="center"/>
          </w:tcPr>
          <w:p w14:paraId="0F63FA77" w14:textId="77777777" w:rsidR="008B40CA" w:rsidRDefault="008B40CA" w:rsidP="00ED5045">
            <w:pPr>
              <w:spacing w:before="0" w:line="276" w:lineRule="auto"/>
              <w:ind w:firstLine="0"/>
              <w:jc w:val="center"/>
            </w:pPr>
            <w:r>
              <w:t>C</w:t>
            </w:r>
          </w:p>
        </w:tc>
        <w:tc>
          <w:tcPr>
            <w:tcW w:w="2810" w:type="dxa"/>
            <w:tcBorders>
              <w:top w:val="nil"/>
            </w:tcBorders>
          </w:tcPr>
          <w:p w14:paraId="098C5ADC" w14:textId="77777777" w:rsidR="008B40CA" w:rsidRPr="00BC40A9" w:rsidRDefault="008B40CA" w:rsidP="00ED5045">
            <w:pPr>
              <w:spacing w:before="0" w:line="276" w:lineRule="auto"/>
              <w:ind w:firstLine="0"/>
              <w:jc w:val="center"/>
            </w:pPr>
            <w:r>
              <w:t>0,</w:t>
            </w:r>
            <w:r w:rsidRPr="00EE1C65">
              <w:t>7</w:t>
            </w:r>
            <w:r>
              <w:t>0</w:t>
            </w:r>
          </w:p>
        </w:tc>
      </w:tr>
      <w:tr w:rsidR="008B40CA" w14:paraId="1ACADE35" w14:textId="77777777" w:rsidTr="008B40CA">
        <w:trPr>
          <w:trHeight w:val="326"/>
          <w:jc w:val="center"/>
        </w:trPr>
        <w:tc>
          <w:tcPr>
            <w:tcW w:w="1876" w:type="dxa"/>
            <w:vAlign w:val="center"/>
          </w:tcPr>
          <w:p w14:paraId="069739C6" w14:textId="77777777" w:rsidR="008B40CA" w:rsidRDefault="008B40CA" w:rsidP="00ED5045">
            <w:pPr>
              <w:spacing w:before="0" w:line="276" w:lineRule="auto"/>
              <w:ind w:firstLine="0"/>
              <w:jc w:val="center"/>
            </w:pPr>
            <w:r>
              <w:t xml:space="preserve">Nilai </w:t>
            </w:r>
            <w:proofErr w:type="spellStart"/>
            <w:r>
              <w:t>Densitas</w:t>
            </w:r>
            <w:proofErr w:type="spellEnd"/>
          </w:p>
        </w:tc>
        <w:tc>
          <w:tcPr>
            <w:tcW w:w="2810" w:type="dxa"/>
            <w:vAlign w:val="center"/>
          </w:tcPr>
          <w:p w14:paraId="7290098A" w14:textId="77777777" w:rsidR="008B40CA" w:rsidRPr="00442479" w:rsidRDefault="008B40CA" w:rsidP="00ED5045">
            <w:pPr>
              <w:spacing w:before="0" w:line="276" w:lineRule="auto"/>
              <w:ind w:firstLine="0"/>
              <w:jc w:val="center"/>
            </w:pPr>
            <w:r>
              <w:rPr>
                <w:color w:val="000000"/>
                <w:szCs w:val="24"/>
              </w:rPr>
              <w:t>0,7</w:t>
            </w:r>
            <w:r w:rsidRPr="00F56870">
              <w:rPr>
                <w:color w:val="000000"/>
                <w:szCs w:val="24"/>
              </w:rPr>
              <w:t>0</w:t>
            </w:r>
          </w:p>
        </w:tc>
      </w:tr>
      <w:tr w:rsidR="008B40CA" w14:paraId="4E573CFD" w14:textId="77777777" w:rsidTr="008B40CA">
        <w:trPr>
          <w:trHeight w:val="343"/>
          <w:jc w:val="center"/>
        </w:trPr>
        <w:tc>
          <w:tcPr>
            <w:tcW w:w="1876" w:type="dxa"/>
            <w:vAlign w:val="center"/>
          </w:tcPr>
          <w:p w14:paraId="73BB6075" w14:textId="77777777" w:rsidR="008B40CA" w:rsidRDefault="008B40CA" w:rsidP="00ED5045">
            <w:pPr>
              <w:spacing w:before="0" w:line="276" w:lineRule="auto"/>
              <w:ind w:firstLine="0"/>
              <w:jc w:val="center"/>
            </w:pPr>
            <w:r>
              <w:t>Std SNI</w:t>
            </w:r>
          </w:p>
        </w:tc>
        <w:tc>
          <w:tcPr>
            <w:tcW w:w="2810" w:type="dxa"/>
            <w:vAlign w:val="center"/>
          </w:tcPr>
          <w:p w14:paraId="76705419" w14:textId="77777777" w:rsidR="008B40CA" w:rsidRDefault="008B40CA" w:rsidP="00ED5045">
            <w:pPr>
              <w:spacing w:before="0" w:line="276" w:lineRule="auto"/>
              <w:ind w:firstLine="0"/>
              <w:jc w:val="center"/>
            </w:pPr>
            <w:r>
              <w:t xml:space="preserve">0,40 </w:t>
            </w:r>
            <w:proofErr w:type="gramStart"/>
            <w:r>
              <w:t>-  0</w:t>
            </w:r>
            <w:proofErr w:type="gramEnd"/>
            <w:r>
              <w:t>,90 g/cm</w:t>
            </w:r>
            <w:r w:rsidRPr="00F56870">
              <w:rPr>
                <w:vertAlign w:val="superscript"/>
              </w:rPr>
              <w:t>3</w:t>
            </w:r>
          </w:p>
        </w:tc>
      </w:tr>
    </w:tbl>
    <w:p w14:paraId="03CBA422" w14:textId="77777777" w:rsidR="008B40CA" w:rsidRDefault="008B40CA" w:rsidP="008B40CA"/>
    <w:p w14:paraId="3664673F" w14:textId="77777777" w:rsidR="008B40CA" w:rsidRDefault="008B40CA" w:rsidP="008B40CA">
      <w:pPr>
        <w:pStyle w:val="Caption"/>
        <w:jc w:val="both"/>
        <w:rPr>
          <w:sz w:val="22"/>
          <w:szCs w:val="22"/>
          <w:lang w:val="en-US"/>
        </w:rPr>
      </w:pPr>
      <w:r w:rsidRPr="008B40CA">
        <w:rPr>
          <w:sz w:val="22"/>
          <w:szCs w:val="22"/>
        </w:rPr>
        <w:t xml:space="preserve">Tabel </w:t>
      </w:r>
      <w:r w:rsidRPr="008B40CA">
        <w:rPr>
          <w:sz w:val="22"/>
          <w:szCs w:val="22"/>
        </w:rPr>
        <w:fldChar w:fldCharType="begin"/>
      </w:r>
      <w:r w:rsidRPr="008B40CA">
        <w:rPr>
          <w:sz w:val="22"/>
          <w:szCs w:val="22"/>
        </w:rPr>
        <w:instrText xml:space="preserve"> SEQ Tabel \* ARABIC </w:instrText>
      </w:r>
      <w:r w:rsidRPr="008B40CA">
        <w:rPr>
          <w:sz w:val="22"/>
          <w:szCs w:val="22"/>
        </w:rPr>
        <w:fldChar w:fldCharType="separate"/>
      </w:r>
      <w:r w:rsidR="00A43A82">
        <w:rPr>
          <w:noProof/>
          <w:sz w:val="22"/>
          <w:szCs w:val="22"/>
        </w:rPr>
        <w:t>5</w:t>
      </w:r>
      <w:r w:rsidRPr="008B40CA">
        <w:rPr>
          <w:noProof/>
          <w:sz w:val="22"/>
          <w:szCs w:val="22"/>
        </w:rPr>
        <w:fldChar w:fldCharType="end"/>
      </w:r>
      <w:r w:rsidRPr="008B40CA">
        <w:rPr>
          <w:sz w:val="22"/>
          <w:szCs w:val="22"/>
          <w:lang w:val="en-US"/>
        </w:rPr>
        <w:t xml:space="preserve">. Hasil </w:t>
      </w:r>
      <w:proofErr w:type="spellStart"/>
      <w:r w:rsidRPr="008B40CA">
        <w:rPr>
          <w:sz w:val="22"/>
          <w:szCs w:val="22"/>
          <w:lang w:val="en-US"/>
        </w:rPr>
        <w:t>pengujian</w:t>
      </w:r>
      <w:proofErr w:type="spellEnd"/>
      <w:r w:rsidRPr="008B40CA">
        <w:rPr>
          <w:sz w:val="22"/>
          <w:szCs w:val="22"/>
          <w:lang w:val="en-US"/>
        </w:rPr>
        <w:t xml:space="preserve"> </w:t>
      </w:r>
      <w:proofErr w:type="spellStart"/>
      <w:r w:rsidRPr="008B40CA">
        <w:rPr>
          <w:sz w:val="22"/>
          <w:szCs w:val="22"/>
          <w:lang w:val="en-US"/>
        </w:rPr>
        <w:t>densitas</w:t>
      </w:r>
      <w:proofErr w:type="spellEnd"/>
      <w:r w:rsidRPr="008B40CA">
        <w:rPr>
          <w:sz w:val="22"/>
          <w:szCs w:val="22"/>
          <w:lang w:val="en-US"/>
        </w:rPr>
        <w:t xml:space="preserve"> </w:t>
      </w:r>
      <w:proofErr w:type="spellStart"/>
      <w:r w:rsidRPr="008B40CA">
        <w:rPr>
          <w:sz w:val="22"/>
          <w:szCs w:val="22"/>
          <w:lang w:val="en-US"/>
        </w:rPr>
        <w:t>tekanan</w:t>
      </w:r>
      <w:proofErr w:type="spellEnd"/>
      <w:r w:rsidRPr="008B40CA">
        <w:rPr>
          <w:sz w:val="22"/>
          <w:szCs w:val="22"/>
          <w:lang w:val="en-US"/>
        </w:rPr>
        <w:t xml:space="preserve"> 30 kg/cm</w:t>
      </w:r>
      <w:r w:rsidRPr="008B40CA">
        <w:rPr>
          <w:sz w:val="22"/>
          <w:szCs w:val="22"/>
          <w:vertAlign w:val="superscript"/>
          <w:lang w:val="en-US"/>
        </w:rPr>
        <w:t>2</w:t>
      </w:r>
      <w:r>
        <w:rPr>
          <w:sz w:val="22"/>
          <w:szCs w:val="22"/>
          <w:lang w:val="en-US"/>
        </w:rPr>
        <w:t>.</w:t>
      </w:r>
    </w:p>
    <w:p w14:paraId="44D9ACE2" w14:textId="77777777" w:rsidR="008B40CA" w:rsidRPr="008B40CA" w:rsidRDefault="008B40CA" w:rsidP="008B40CA"/>
    <w:tbl>
      <w:tblPr>
        <w:tblStyle w:val="TableGrid"/>
        <w:tblW w:w="459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39"/>
        <w:gridCol w:w="2755"/>
      </w:tblGrid>
      <w:tr w:rsidR="008B40CA" w14:paraId="3F882062" w14:textId="77777777" w:rsidTr="008B40CA">
        <w:trPr>
          <w:trHeight w:val="329"/>
          <w:jc w:val="center"/>
        </w:trPr>
        <w:tc>
          <w:tcPr>
            <w:tcW w:w="1839" w:type="dxa"/>
            <w:tcBorders>
              <w:bottom w:val="single" w:sz="4" w:space="0" w:color="auto"/>
            </w:tcBorders>
            <w:shd w:val="clear" w:color="auto" w:fill="D9D9D9" w:themeFill="background1" w:themeFillShade="D9"/>
            <w:vAlign w:val="center"/>
          </w:tcPr>
          <w:p w14:paraId="6DCA4180" w14:textId="77777777" w:rsidR="008B40CA" w:rsidRDefault="008B40CA" w:rsidP="00ED5045">
            <w:pPr>
              <w:spacing w:before="0" w:line="276" w:lineRule="auto"/>
              <w:ind w:firstLine="0"/>
              <w:jc w:val="center"/>
            </w:pPr>
            <w:proofErr w:type="spellStart"/>
            <w:r>
              <w:t>Spesimen</w:t>
            </w:r>
            <w:proofErr w:type="spellEnd"/>
          </w:p>
        </w:tc>
        <w:tc>
          <w:tcPr>
            <w:tcW w:w="2755" w:type="dxa"/>
            <w:tcBorders>
              <w:bottom w:val="single" w:sz="4" w:space="0" w:color="auto"/>
            </w:tcBorders>
            <w:shd w:val="clear" w:color="auto" w:fill="D9D9D9" w:themeFill="background1" w:themeFillShade="D9"/>
            <w:vAlign w:val="center"/>
          </w:tcPr>
          <w:p w14:paraId="033FBED2" w14:textId="77777777" w:rsidR="008B40CA" w:rsidRDefault="008B40CA" w:rsidP="00ED5045">
            <w:pPr>
              <w:spacing w:before="0" w:line="276" w:lineRule="auto"/>
              <w:ind w:firstLine="0"/>
              <w:jc w:val="center"/>
            </w:pPr>
            <w:r>
              <w:t>Hasil</w:t>
            </w:r>
          </w:p>
        </w:tc>
      </w:tr>
      <w:tr w:rsidR="008B40CA" w14:paraId="358D1DAF" w14:textId="77777777" w:rsidTr="008B40CA">
        <w:trPr>
          <w:trHeight w:val="329"/>
          <w:jc w:val="center"/>
        </w:trPr>
        <w:tc>
          <w:tcPr>
            <w:tcW w:w="1839" w:type="dxa"/>
            <w:tcBorders>
              <w:bottom w:val="nil"/>
            </w:tcBorders>
            <w:vAlign w:val="center"/>
          </w:tcPr>
          <w:p w14:paraId="644F1BE1" w14:textId="77777777" w:rsidR="008B40CA" w:rsidRDefault="008B40CA" w:rsidP="00ED5045">
            <w:pPr>
              <w:spacing w:before="0" w:line="276" w:lineRule="auto"/>
              <w:ind w:firstLine="0"/>
              <w:jc w:val="center"/>
            </w:pPr>
            <w:r>
              <w:t>A</w:t>
            </w:r>
          </w:p>
        </w:tc>
        <w:tc>
          <w:tcPr>
            <w:tcW w:w="2755" w:type="dxa"/>
            <w:tcBorders>
              <w:bottom w:val="nil"/>
            </w:tcBorders>
          </w:tcPr>
          <w:p w14:paraId="49ED7422" w14:textId="77777777" w:rsidR="008B40CA" w:rsidRPr="00954A6B" w:rsidRDefault="008B40CA" w:rsidP="00ED5045">
            <w:pPr>
              <w:spacing w:before="0" w:line="276" w:lineRule="auto"/>
              <w:ind w:firstLine="0"/>
              <w:jc w:val="center"/>
            </w:pPr>
            <w:r w:rsidRPr="00E5085D">
              <w:t>0,</w:t>
            </w:r>
            <w:r>
              <w:t>7</w:t>
            </w:r>
            <w:r w:rsidRPr="00E5085D">
              <w:t>8</w:t>
            </w:r>
          </w:p>
        </w:tc>
      </w:tr>
      <w:tr w:rsidR="008B40CA" w14:paraId="7B7746D5" w14:textId="77777777" w:rsidTr="008B40CA">
        <w:trPr>
          <w:trHeight w:val="329"/>
          <w:jc w:val="center"/>
        </w:trPr>
        <w:tc>
          <w:tcPr>
            <w:tcW w:w="1839" w:type="dxa"/>
            <w:tcBorders>
              <w:top w:val="nil"/>
              <w:bottom w:val="nil"/>
            </w:tcBorders>
            <w:vAlign w:val="center"/>
          </w:tcPr>
          <w:p w14:paraId="01B89A8B" w14:textId="77777777" w:rsidR="008B40CA" w:rsidRDefault="008B40CA" w:rsidP="00ED5045">
            <w:pPr>
              <w:spacing w:before="0" w:line="276" w:lineRule="auto"/>
              <w:ind w:firstLine="0"/>
              <w:jc w:val="center"/>
            </w:pPr>
            <w:r>
              <w:t>B</w:t>
            </w:r>
          </w:p>
        </w:tc>
        <w:tc>
          <w:tcPr>
            <w:tcW w:w="2755" w:type="dxa"/>
            <w:tcBorders>
              <w:top w:val="nil"/>
              <w:bottom w:val="nil"/>
            </w:tcBorders>
          </w:tcPr>
          <w:p w14:paraId="220D836A" w14:textId="77777777" w:rsidR="008B40CA" w:rsidRPr="00BC40A9" w:rsidRDefault="008B40CA" w:rsidP="00ED5045">
            <w:pPr>
              <w:spacing w:before="0" w:line="276" w:lineRule="auto"/>
              <w:ind w:firstLine="0"/>
              <w:jc w:val="center"/>
            </w:pPr>
            <w:r>
              <w:rPr>
                <w:color w:val="000000"/>
              </w:rPr>
              <w:t>0,</w:t>
            </w:r>
            <w:r w:rsidRPr="007A3196">
              <w:rPr>
                <w:color w:val="000000"/>
              </w:rPr>
              <w:t>7</w:t>
            </w:r>
            <w:r>
              <w:rPr>
                <w:color w:val="000000"/>
              </w:rPr>
              <w:t>4</w:t>
            </w:r>
          </w:p>
        </w:tc>
      </w:tr>
      <w:tr w:rsidR="008B40CA" w14:paraId="6EA8CEA6" w14:textId="77777777" w:rsidTr="008B40CA">
        <w:trPr>
          <w:trHeight w:val="346"/>
          <w:jc w:val="center"/>
        </w:trPr>
        <w:tc>
          <w:tcPr>
            <w:tcW w:w="1839" w:type="dxa"/>
            <w:tcBorders>
              <w:top w:val="nil"/>
            </w:tcBorders>
            <w:vAlign w:val="center"/>
          </w:tcPr>
          <w:p w14:paraId="29E55B9B" w14:textId="77777777" w:rsidR="008B40CA" w:rsidRDefault="008B40CA" w:rsidP="00ED5045">
            <w:pPr>
              <w:spacing w:before="0" w:line="276" w:lineRule="auto"/>
              <w:ind w:firstLine="0"/>
              <w:jc w:val="center"/>
            </w:pPr>
            <w:r>
              <w:t>C</w:t>
            </w:r>
          </w:p>
        </w:tc>
        <w:tc>
          <w:tcPr>
            <w:tcW w:w="2755" w:type="dxa"/>
            <w:tcBorders>
              <w:top w:val="nil"/>
            </w:tcBorders>
          </w:tcPr>
          <w:p w14:paraId="5EF81775" w14:textId="77777777" w:rsidR="008B40CA" w:rsidRPr="00BC40A9" w:rsidRDefault="008B40CA" w:rsidP="00ED5045">
            <w:pPr>
              <w:spacing w:before="0" w:line="276" w:lineRule="auto"/>
              <w:ind w:firstLine="0"/>
              <w:jc w:val="center"/>
            </w:pPr>
            <w:r>
              <w:rPr>
                <w:color w:val="000000"/>
              </w:rPr>
              <w:t>0,</w:t>
            </w:r>
            <w:r w:rsidRPr="007A3196">
              <w:rPr>
                <w:color w:val="000000"/>
              </w:rPr>
              <w:t>7</w:t>
            </w:r>
            <w:r>
              <w:rPr>
                <w:color w:val="000000"/>
              </w:rPr>
              <w:t>3</w:t>
            </w:r>
          </w:p>
        </w:tc>
      </w:tr>
      <w:tr w:rsidR="008B40CA" w14:paraId="7CCCED06" w14:textId="77777777" w:rsidTr="008B40CA">
        <w:trPr>
          <w:trHeight w:val="329"/>
          <w:jc w:val="center"/>
        </w:trPr>
        <w:tc>
          <w:tcPr>
            <w:tcW w:w="1839" w:type="dxa"/>
            <w:vAlign w:val="center"/>
          </w:tcPr>
          <w:p w14:paraId="5D0CACC4" w14:textId="77777777" w:rsidR="008B40CA" w:rsidRDefault="008B40CA" w:rsidP="00ED5045">
            <w:pPr>
              <w:spacing w:before="0" w:line="276" w:lineRule="auto"/>
              <w:ind w:firstLine="0"/>
              <w:jc w:val="center"/>
            </w:pPr>
            <w:r>
              <w:t xml:space="preserve">Nilai </w:t>
            </w:r>
            <w:proofErr w:type="spellStart"/>
            <w:r>
              <w:t>Densitas</w:t>
            </w:r>
            <w:proofErr w:type="spellEnd"/>
          </w:p>
        </w:tc>
        <w:tc>
          <w:tcPr>
            <w:tcW w:w="2755" w:type="dxa"/>
            <w:vAlign w:val="center"/>
          </w:tcPr>
          <w:p w14:paraId="4A4CBBC9" w14:textId="77777777" w:rsidR="008B40CA" w:rsidRPr="00F56870" w:rsidRDefault="008B40CA" w:rsidP="00ED5045">
            <w:pPr>
              <w:spacing w:before="0" w:line="276" w:lineRule="auto"/>
              <w:ind w:firstLine="0"/>
              <w:jc w:val="center"/>
            </w:pPr>
            <w:r>
              <w:rPr>
                <w:color w:val="000000"/>
                <w:szCs w:val="24"/>
              </w:rPr>
              <w:t>0.75</w:t>
            </w:r>
          </w:p>
        </w:tc>
      </w:tr>
      <w:tr w:rsidR="008B40CA" w14:paraId="293A20C3" w14:textId="77777777" w:rsidTr="008B40CA">
        <w:trPr>
          <w:trHeight w:val="329"/>
          <w:jc w:val="center"/>
        </w:trPr>
        <w:tc>
          <w:tcPr>
            <w:tcW w:w="1839" w:type="dxa"/>
            <w:vAlign w:val="center"/>
          </w:tcPr>
          <w:p w14:paraId="5CAE0BAB" w14:textId="77777777" w:rsidR="008B40CA" w:rsidRDefault="008B40CA" w:rsidP="00ED5045">
            <w:pPr>
              <w:spacing w:before="0" w:line="276" w:lineRule="auto"/>
              <w:ind w:firstLine="0"/>
              <w:jc w:val="center"/>
            </w:pPr>
            <w:r>
              <w:t>Std SNI</w:t>
            </w:r>
          </w:p>
        </w:tc>
        <w:tc>
          <w:tcPr>
            <w:tcW w:w="2755" w:type="dxa"/>
            <w:vAlign w:val="center"/>
          </w:tcPr>
          <w:p w14:paraId="1C028F24" w14:textId="77777777" w:rsidR="008B40CA" w:rsidRDefault="008B40CA" w:rsidP="00ED5045">
            <w:pPr>
              <w:spacing w:before="0" w:line="276" w:lineRule="auto"/>
              <w:ind w:firstLine="0"/>
              <w:jc w:val="center"/>
            </w:pPr>
            <w:r>
              <w:t xml:space="preserve">0,40 </w:t>
            </w:r>
            <w:proofErr w:type="gramStart"/>
            <w:r>
              <w:t>-  0</w:t>
            </w:r>
            <w:proofErr w:type="gramEnd"/>
            <w:r>
              <w:t>,90 g/cm</w:t>
            </w:r>
            <w:r w:rsidRPr="00F56870">
              <w:rPr>
                <w:vertAlign w:val="superscript"/>
              </w:rPr>
              <w:t>3</w:t>
            </w:r>
          </w:p>
        </w:tc>
      </w:tr>
    </w:tbl>
    <w:p w14:paraId="360793A9" w14:textId="77777777" w:rsidR="008B40CA" w:rsidRDefault="008B40CA" w:rsidP="008B40CA"/>
    <w:p w14:paraId="5BB8846C" w14:textId="77777777" w:rsidR="008B40CA" w:rsidRDefault="008B40CA" w:rsidP="008B40CA">
      <w:pPr>
        <w:ind w:firstLine="0"/>
        <w:jc w:val="center"/>
      </w:pPr>
      <w:r>
        <w:rPr>
          <w:noProof/>
        </w:rPr>
        <w:drawing>
          <wp:inline distT="0" distB="0" distL="0" distR="0" wp14:anchorId="0E7CE1D6" wp14:editId="67F09579">
            <wp:extent cx="2800350" cy="19050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BD0EC1" w14:textId="77777777" w:rsidR="008B40CA" w:rsidRDefault="008B40CA" w:rsidP="008B40CA">
      <w:pPr>
        <w:ind w:firstLine="0"/>
        <w:jc w:val="center"/>
      </w:pPr>
    </w:p>
    <w:p w14:paraId="7FEBF50D" w14:textId="77777777" w:rsidR="008B40CA" w:rsidRPr="00A43A82" w:rsidRDefault="008B40CA" w:rsidP="00A43A82">
      <w:pPr>
        <w:pStyle w:val="Caption"/>
        <w:rPr>
          <w:b w:val="0"/>
          <w:color w:val="000000"/>
          <w:lang w:val="en-US"/>
        </w:rPr>
      </w:pPr>
      <w:r>
        <w:t xml:space="preserve">Gambar </w:t>
      </w:r>
      <w:r>
        <w:rPr>
          <w:lang w:val="en-US"/>
        </w:rPr>
        <w:t xml:space="preserve">5. </w:t>
      </w:r>
      <w:proofErr w:type="spellStart"/>
      <w:r>
        <w:rPr>
          <w:lang w:val="en-US"/>
        </w:rPr>
        <w:t>Grafik</w:t>
      </w:r>
      <w:proofErr w:type="spellEnd"/>
      <w:r>
        <w:rPr>
          <w:lang w:val="en-US"/>
        </w:rPr>
        <w:t xml:space="preserve"> </w:t>
      </w:r>
      <w:proofErr w:type="spellStart"/>
      <w:r>
        <w:rPr>
          <w:lang w:val="en-US"/>
        </w:rPr>
        <w:t>nilai</w:t>
      </w:r>
      <w:proofErr w:type="spellEnd"/>
      <w:r>
        <w:rPr>
          <w:lang w:val="en-US"/>
        </w:rPr>
        <w:t xml:space="preserve"> uji </w:t>
      </w:r>
      <w:proofErr w:type="spellStart"/>
      <w:r>
        <w:rPr>
          <w:lang w:val="en-US"/>
        </w:rPr>
        <w:t>densitas</w:t>
      </w:r>
      <w:proofErr w:type="spellEnd"/>
    </w:p>
    <w:p w14:paraId="1A24E5FE" w14:textId="77777777" w:rsidR="00E33472" w:rsidRDefault="00E33472" w:rsidP="00E33472">
      <w:pPr>
        <w:spacing w:before="0" w:line="240" w:lineRule="auto"/>
      </w:pPr>
      <w:r w:rsidRPr="00BC40A9">
        <w:lastRenderedPageBreak/>
        <w:t xml:space="preserve">Dari </w:t>
      </w:r>
      <w:proofErr w:type="spellStart"/>
      <w:r w:rsidRPr="00BC40A9">
        <w:t>gambar</w:t>
      </w:r>
      <w:proofErr w:type="spellEnd"/>
      <w:r w:rsidRPr="00BC40A9">
        <w:t xml:space="preserve"> IV.2 </w:t>
      </w:r>
      <w:proofErr w:type="spellStart"/>
      <w:r w:rsidRPr="00BC40A9">
        <w:t>diperoleh</w:t>
      </w:r>
      <w:proofErr w:type="spellEnd"/>
      <w:r w:rsidRPr="00BC40A9">
        <w:t xml:space="preserve"> </w:t>
      </w:r>
      <w:proofErr w:type="spellStart"/>
      <w:r w:rsidRPr="00BC40A9">
        <w:t>den</w:t>
      </w:r>
      <w:r>
        <w:t>sitas</w:t>
      </w:r>
      <w:proofErr w:type="spellEnd"/>
      <w:r>
        <w:t xml:space="preserve"> </w:t>
      </w:r>
      <w:proofErr w:type="spellStart"/>
      <w:r>
        <w:t>komposit</w:t>
      </w:r>
      <w:proofErr w:type="spellEnd"/>
      <w:r>
        <w:t xml:space="preserve"> </w:t>
      </w:r>
      <w:proofErr w:type="spellStart"/>
      <w:r>
        <w:t>variasi</w:t>
      </w:r>
      <w:proofErr w:type="spellEnd"/>
      <w:r>
        <w:t xml:space="preserve"> 20 kg/cm</w:t>
      </w:r>
      <w:r>
        <w:rPr>
          <w:vertAlign w:val="superscript"/>
        </w:rPr>
        <w:t>2</w:t>
      </w:r>
      <w:r>
        <w:t xml:space="preserve"> </w:t>
      </w:r>
      <w:proofErr w:type="spellStart"/>
      <w:r>
        <w:t>sebesar</w:t>
      </w:r>
      <w:proofErr w:type="spellEnd"/>
      <w:r>
        <w:t xml:space="preserve"> 0,89 g/cm</w:t>
      </w:r>
      <w:r>
        <w:rPr>
          <w:vertAlign w:val="superscript"/>
        </w:rPr>
        <w:t>3</w:t>
      </w:r>
      <w:r>
        <w:t xml:space="preserve">, </w:t>
      </w:r>
      <w:proofErr w:type="spellStart"/>
      <w:r>
        <w:t>komposit</w:t>
      </w:r>
      <w:proofErr w:type="spellEnd"/>
      <w:r>
        <w:t xml:space="preserve"> </w:t>
      </w:r>
      <w:proofErr w:type="spellStart"/>
      <w:r>
        <w:t>variasi</w:t>
      </w:r>
      <w:proofErr w:type="spellEnd"/>
      <w:r>
        <w:t xml:space="preserve"> 25 kg/cm</w:t>
      </w:r>
      <w:r>
        <w:rPr>
          <w:vertAlign w:val="superscript"/>
        </w:rPr>
        <w:t>2</w:t>
      </w:r>
      <w:r>
        <w:t xml:space="preserve"> </w:t>
      </w:r>
      <w:proofErr w:type="spellStart"/>
      <w:r>
        <w:t>sebesar</w:t>
      </w:r>
      <w:proofErr w:type="spellEnd"/>
      <w:r>
        <w:t xml:space="preserve"> 0,70 g/cm</w:t>
      </w:r>
      <w:r>
        <w:rPr>
          <w:vertAlign w:val="superscript"/>
        </w:rPr>
        <w:t>3</w:t>
      </w:r>
      <w:r>
        <w:t xml:space="preserve"> dan </w:t>
      </w:r>
      <w:proofErr w:type="spellStart"/>
      <w:r>
        <w:t>komposit</w:t>
      </w:r>
      <w:proofErr w:type="spellEnd"/>
      <w:r>
        <w:t xml:space="preserve"> </w:t>
      </w:r>
      <w:proofErr w:type="spellStart"/>
      <w:r>
        <w:t>variasi</w:t>
      </w:r>
      <w:proofErr w:type="spellEnd"/>
      <w:r>
        <w:t xml:space="preserve"> 30 kg/cm</w:t>
      </w:r>
      <w:r>
        <w:rPr>
          <w:vertAlign w:val="superscript"/>
        </w:rPr>
        <w:t>2</w:t>
      </w:r>
      <w:r w:rsidRPr="00BC40A9">
        <w:t xml:space="preserve"> </w:t>
      </w:r>
      <w:proofErr w:type="spellStart"/>
      <w:r w:rsidRPr="00BC40A9">
        <w:t>mempunyai</w:t>
      </w:r>
      <w:proofErr w:type="spellEnd"/>
      <w:r w:rsidRPr="00BC40A9">
        <w:t xml:space="preserve"> </w:t>
      </w:r>
      <w:proofErr w:type="spellStart"/>
      <w:r w:rsidRPr="00BC40A9">
        <w:t>ni</w:t>
      </w:r>
      <w:r>
        <w:t>lai</w:t>
      </w:r>
      <w:proofErr w:type="spellEnd"/>
      <w:r>
        <w:t xml:space="preserve"> </w:t>
      </w:r>
      <w:proofErr w:type="spellStart"/>
      <w:r>
        <w:t>densitas</w:t>
      </w:r>
      <w:proofErr w:type="spellEnd"/>
      <w:r>
        <w:t xml:space="preserve"> </w:t>
      </w:r>
      <w:proofErr w:type="spellStart"/>
      <w:r>
        <w:t>sebesar</w:t>
      </w:r>
      <w:proofErr w:type="spellEnd"/>
      <w:r>
        <w:t xml:space="preserve"> 0,75 gr/cm</w:t>
      </w:r>
      <w:r>
        <w:rPr>
          <w:vertAlign w:val="superscript"/>
        </w:rPr>
        <w:t>3</w:t>
      </w:r>
      <w:r w:rsidRPr="00BC40A9">
        <w:t xml:space="preserve">. Nilai </w:t>
      </w:r>
      <w:proofErr w:type="spellStart"/>
      <w:r w:rsidRPr="00BC40A9">
        <w:t>densitas</w:t>
      </w:r>
      <w:proofErr w:type="spellEnd"/>
      <w:r w:rsidRPr="00BC40A9">
        <w:t xml:space="preserve"> yang paling </w:t>
      </w:r>
      <w:proofErr w:type="spellStart"/>
      <w:r w:rsidRPr="00BC40A9">
        <w:t>rendah</w:t>
      </w:r>
      <w:proofErr w:type="spellEnd"/>
      <w:r w:rsidRPr="00BC40A9">
        <w:t xml:space="preserve"> </w:t>
      </w:r>
      <w:proofErr w:type="spellStart"/>
      <w:r w:rsidRPr="00BC40A9">
        <w:t>ada</w:t>
      </w:r>
      <w:proofErr w:type="spellEnd"/>
      <w:r w:rsidRPr="00BC40A9">
        <w:t xml:space="preserve"> pada </w:t>
      </w:r>
      <w:proofErr w:type="spellStart"/>
      <w:r w:rsidRPr="00BC40A9">
        <w:t>variasi</w:t>
      </w:r>
      <w:proofErr w:type="spellEnd"/>
      <w:r>
        <w:t xml:space="preserve"> </w:t>
      </w:r>
      <w:proofErr w:type="spellStart"/>
      <w:r>
        <w:t>tekan</w:t>
      </w:r>
      <w:proofErr w:type="spellEnd"/>
      <w:r>
        <w:t xml:space="preserve"> 25 kg/cm</w:t>
      </w:r>
      <w:r>
        <w:rPr>
          <w:vertAlign w:val="superscript"/>
        </w:rPr>
        <w:t>2</w:t>
      </w:r>
      <w:r w:rsidRPr="00BC40A9">
        <w:t xml:space="preserve"> dan </w:t>
      </w:r>
      <w:proofErr w:type="spellStart"/>
      <w:r w:rsidRPr="00BC40A9">
        <w:t>nilai</w:t>
      </w:r>
      <w:proofErr w:type="spellEnd"/>
      <w:r w:rsidRPr="00BC40A9">
        <w:t xml:space="preserve"> </w:t>
      </w:r>
      <w:proofErr w:type="spellStart"/>
      <w:r w:rsidRPr="00BC40A9">
        <w:t>densitas</w:t>
      </w:r>
      <w:proofErr w:type="spellEnd"/>
      <w:r w:rsidRPr="00BC40A9">
        <w:t xml:space="preserve"> yang paling </w:t>
      </w:r>
      <w:proofErr w:type="spellStart"/>
      <w:r w:rsidRPr="00BC40A9">
        <w:t>tinggi</w:t>
      </w:r>
      <w:proofErr w:type="spellEnd"/>
      <w:r w:rsidRPr="00BC40A9">
        <w:t xml:space="preserve"> </w:t>
      </w:r>
      <w:proofErr w:type="spellStart"/>
      <w:r w:rsidRPr="00BC40A9">
        <w:t>ada</w:t>
      </w:r>
      <w:proofErr w:type="spellEnd"/>
      <w:r w:rsidRPr="00BC40A9">
        <w:t xml:space="preserve"> pada </w:t>
      </w:r>
      <w:proofErr w:type="spellStart"/>
      <w:r w:rsidRPr="00BC40A9">
        <w:t>variasi</w:t>
      </w:r>
      <w:proofErr w:type="spellEnd"/>
      <w:r w:rsidRPr="00BC40A9">
        <w:t xml:space="preserve"> </w:t>
      </w:r>
      <w:proofErr w:type="spellStart"/>
      <w:r w:rsidRPr="00BC40A9">
        <w:t>tekan</w:t>
      </w:r>
      <w:proofErr w:type="spellEnd"/>
      <w:r w:rsidRPr="00BC40A9">
        <w:t xml:space="preserve"> 20 kg/cm</w:t>
      </w:r>
      <w:r w:rsidRPr="001B26A7">
        <w:rPr>
          <w:vertAlign w:val="superscript"/>
        </w:rPr>
        <w:t>2</w:t>
      </w:r>
      <w:r w:rsidRPr="00BC40A9">
        <w:t xml:space="preserve">. Adapun </w:t>
      </w:r>
      <w:proofErr w:type="spellStart"/>
      <w:r w:rsidRPr="00BC40A9">
        <w:t>faktor-faktor</w:t>
      </w:r>
      <w:proofErr w:type="spellEnd"/>
      <w:r w:rsidRPr="00BC40A9">
        <w:t xml:space="preserve"> yang </w:t>
      </w:r>
      <w:proofErr w:type="spellStart"/>
      <w:r w:rsidRPr="00BC40A9">
        <w:t>mempengaruhi</w:t>
      </w:r>
      <w:proofErr w:type="spellEnd"/>
      <w:r w:rsidRPr="00BC40A9">
        <w:t xml:space="preserve"> </w:t>
      </w:r>
      <w:proofErr w:type="spellStart"/>
      <w:r w:rsidRPr="00BC40A9">
        <w:t>hasil</w:t>
      </w:r>
      <w:proofErr w:type="spellEnd"/>
      <w:r w:rsidRPr="00BC40A9">
        <w:t xml:space="preserve"> </w:t>
      </w:r>
      <w:proofErr w:type="spellStart"/>
      <w:r w:rsidRPr="00BC40A9">
        <w:t>dalam</w:t>
      </w:r>
      <w:proofErr w:type="spellEnd"/>
      <w:r w:rsidRPr="00BC40A9">
        <w:t xml:space="preserve"> </w:t>
      </w:r>
      <w:proofErr w:type="spellStart"/>
      <w:r w:rsidRPr="00BC40A9">
        <w:t>penelitian</w:t>
      </w:r>
      <w:proofErr w:type="spellEnd"/>
      <w:r w:rsidRPr="00BC40A9">
        <w:t xml:space="preserve"> </w:t>
      </w:r>
      <w:proofErr w:type="spellStart"/>
      <w:r w:rsidRPr="00BC40A9">
        <w:t>ini</w:t>
      </w:r>
      <w:proofErr w:type="spellEnd"/>
      <w:r w:rsidRPr="00BC40A9">
        <w:t xml:space="preserve"> </w:t>
      </w:r>
      <w:proofErr w:type="spellStart"/>
      <w:r w:rsidRPr="00BC40A9">
        <w:t>adalah</w:t>
      </w:r>
      <w:proofErr w:type="spellEnd"/>
      <w:r w:rsidRPr="00BC40A9">
        <w:t xml:space="preserve"> pada </w:t>
      </w:r>
      <w:proofErr w:type="spellStart"/>
      <w:r w:rsidRPr="00BC40A9">
        <w:t>saat</w:t>
      </w:r>
      <w:proofErr w:type="spellEnd"/>
      <w:r w:rsidRPr="00BC40A9">
        <w:t xml:space="preserve"> </w:t>
      </w:r>
      <w:proofErr w:type="spellStart"/>
      <w:r w:rsidRPr="00BC40A9">
        <w:t>pencampuran</w:t>
      </w:r>
      <w:proofErr w:type="spellEnd"/>
      <w:r w:rsidRPr="00BC40A9">
        <w:t xml:space="preserve"> </w:t>
      </w:r>
      <w:proofErr w:type="spellStart"/>
      <w:r w:rsidRPr="00BC40A9">
        <w:t>bahan-bahan</w:t>
      </w:r>
      <w:proofErr w:type="spellEnd"/>
      <w:r w:rsidRPr="00BC40A9">
        <w:t xml:space="preserve"> </w:t>
      </w:r>
      <w:proofErr w:type="spellStart"/>
      <w:r w:rsidRPr="00BC40A9">
        <w:t>pembuatan</w:t>
      </w:r>
      <w:proofErr w:type="spellEnd"/>
      <w:r w:rsidRPr="00BC40A9">
        <w:t xml:space="preserve"> </w:t>
      </w:r>
      <w:proofErr w:type="spellStart"/>
      <w:r w:rsidRPr="00BC40A9">
        <w:t>spesimen</w:t>
      </w:r>
      <w:proofErr w:type="spellEnd"/>
      <w:r w:rsidRPr="00BC40A9">
        <w:t xml:space="preserve"> </w:t>
      </w:r>
      <w:proofErr w:type="spellStart"/>
      <w:r w:rsidRPr="00BC40A9">
        <w:t>ada</w:t>
      </w:r>
      <w:proofErr w:type="spellEnd"/>
      <w:r w:rsidRPr="00BC40A9">
        <w:t xml:space="preserve"> </w:t>
      </w:r>
      <w:proofErr w:type="spellStart"/>
      <w:r w:rsidRPr="00BC40A9">
        <w:t>kemungkinan</w:t>
      </w:r>
      <w:proofErr w:type="spellEnd"/>
      <w:r w:rsidRPr="00BC40A9">
        <w:t xml:space="preserve"> </w:t>
      </w:r>
      <w:proofErr w:type="spellStart"/>
      <w:r w:rsidRPr="00BC40A9">
        <w:t>tidak</w:t>
      </w:r>
      <w:proofErr w:type="spellEnd"/>
      <w:r w:rsidRPr="00BC40A9">
        <w:t xml:space="preserve"> </w:t>
      </w:r>
      <w:proofErr w:type="spellStart"/>
      <w:r w:rsidRPr="00BC40A9">
        <w:t>tercampur</w:t>
      </w:r>
      <w:proofErr w:type="spellEnd"/>
      <w:r w:rsidRPr="00BC40A9">
        <w:t xml:space="preserve"> </w:t>
      </w:r>
      <w:proofErr w:type="spellStart"/>
      <w:r w:rsidRPr="00BC40A9">
        <w:t>secara</w:t>
      </w:r>
      <w:proofErr w:type="spellEnd"/>
      <w:r w:rsidRPr="00BC40A9">
        <w:t xml:space="preserve"> </w:t>
      </w:r>
      <w:proofErr w:type="spellStart"/>
      <w:r w:rsidRPr="00BC40A9">
        <w:t>merata</w:t>
      </w:r>
      <w:proofErr w:type="spellEnd"/>
      <w:r w:rsidRPr="00BC40A9">
        <w:t xml:space="preserve"> </w:t>
      </w:r>
      <w:proofErr w:type="spellStart"/>
      <w:r w:rsidRPr="00BC40A9">
        <w:t>dikarenakan</w:t>
      </w:r>
      <w:proofErr w:type="spellEnd"/>
      <w:r w:rsidRPr="00BC40A9">
        <w:t xml:space="preserve"> pada </w:t>
      </w:r>
      <w:proofErr w:type="spellStart"/>
      <w:r w:rsidRPr="00BC40A9">
        <w:t>saat</w:t>
      </w:r>
      <w:proofErr w:type="spellEnd"/>
      <w:r w:rsidRPr="00BC40A9">
        <w:t xml:space="preserve"> proses </w:t>
      </w:r>
      <w:proofErr w:type="spellStart"/>
      <w:r w:rsidRPr="00BC40A9">
        <w:t>pencampuran</w:t>
      </w:r>
      <w:proofErr w:type="spellEnd"/>
      <w:r w:rsidRPr="00BC40A9">
        <w:t xml:space="preserve"> </w:t>
      </w:r>
      <w:proofErr w:type="spellStart"/>
      <w:r w:rsidRPr="00BC40A9">
        <w:t>masih</w:t>
      </w:r>
      <w:proofErr w:type="spellEnd"/>
      <w:r w:rsidRPr="00BC40A9">
        <w:t xml:space="preserve"> </w:t>
      </w:r>
      <w:proofErr w:type="spellStart"/>
      <w:r w:rsidRPr="00BC40A9">
        <w:t>menggunakan</w:t>
      </w:r>
      <w:proofErr w:type="spellEnd"/>
      <w:r w:rsidRPr="00BC40A9">
        <w:t xml:space="preserve"> </w:t>
      </w:r>
      <w:proofErr w:type="spellStart"/>
      <w:r w:rsidRPr="00BC40A9">
        <w:t>metode</w:t>
      </w:r>
      <w:proofErr w:type="spellEnd"/>
      <w:r w:rsidRPr="00BC40A9">
        <w:t xml:space="preserve"> manual </w:t>
      </w:r>
      <w:proofErr w:type="spellStart"/>
      <w:r w:rsidRPr="00BC40A9">
        <w:t>menggunakan</w:t>
      </w:r>
      <w:proofErr w:type="spellEnd"/>
      <w:r w:rsidRPr="00BC40A9">
        <w:t xml:space="preserve"> </w:t>
      </w:r>
      <w:proofErr w:type="spellStart"/>
      <w:r w:rsidRPr="00BC40A9">
        <w:t>tangan</w:t>
      </w:r>
      <w:proofErr w:type="spellEnd"/>
      <w:r w:rsidRPr="00BC40A9">
        <w:t xml:space="preserve">. </w:t>
      </w:r>
      <w:proofErr w:type="spellStart"/>
      <w:r w:rsidRPr="00BC40A9">
        <w:t>Tetapi</w:t>
      </w:r>
      <w:proofErr w:type="spellEnd"/>
      <w:r w:rsidRPr="00BC40A9">
        <w:t xml:space="preserve"> </w:t>
      </w:r>
      <w:proofErr w:type="spellStart"/>
      <w:r w:rsidRPr="00BC40A9">
        <w:t>dari</w:t>
      </w:r>
      <w:proofErr w:type="spellEnd"/>
      <w:r w:rsidRPr="00BC40A9">
        <w:t xml:space="preserve"> </w:t>
      </w:r>
      <w:proofErr w:type="spellStart"/>
      <w:r w:rsidRPr="00BC40A9">
        <w:t>tiga</w:t>
      </w:r>
      <w:proofErr w:type="spellEnd"/>
      <w:r w:rsidRPr="00BC40A9">
        <w:t xml:space="preserve"> </w:t>
      </w:r>
      <w:proofErr w:type="spellStart"/>
      <w:r w:rsidRPr="00BC40A9">
        <w:t>variasi</w:t>
      </w:r>
      <w:proofErr w:type="spellEnd"/>
      <w:r w:rsidRPr="00BC40A9">
        <w:t xml:space="preserve"> </w:t>
      </w:r>
      <w:proofErr w:type="spellStart"/>
      <w:r w:rsidRPr="00BC40A9">
        <w:t>tekanan</w:t>
      </w:r>
      <w:proofErr w:type="spellEnd"/>
      <w:r w:rsidRPr="00BC40A9">
        <w:t xml:space="preserve"> uji </w:t>
      </w:r>
      <w:proofErr w:type="spellStart"/>
      <w:r w:rsidRPr="00BC40A9">
        <w:t>densitas</w:t>
      </w:r>
      <w:proofErr w:type="spellEnd"/>
      <w:r w:rsidRPr="00BC40A9">
        <w:t xml:space="preserve"> </w:t>
      </w:r>
      <w:proofErr w:type="spellStart"/>
      <w:r w:rsidRPr="00BC40A9">
        <w:t>menunjukan</w:t>
      </w:r>
      <w:proofErr w:type="spellEnd"/>
      <w:r w:rsidRPr="00BC40A9">
        <w:t xml:space="preserve"> </w:t>
      </w:r>
      <w:proofErr w:type="spellStart"/>
      <w:r w:rsidRPr="00BC40A9">
        <w:t>bahwa</w:t>
      </w:r>
      <w:proofErr w:type="spellEnd"/>
      <w:r w:rsidRPr="00BC40A9">
        <w:t xml:space="preserve"> </w:t>
      </w:r>
      <w:proofErr w:type="spellStart"/>
      <w:r w:rsidRPr="00BC40A9">
        <w:t>seluruh</w:t>
      </w:r>
      <w:proofErr w:type="spellEnd"/>
      <w:r w:rsidRPr="00BC40A9">
        <w:t xml:space="preserve"> </w:t>
      </w:r>
      <w:proofErr w:type="spellStart"/>
      <w:r w:rsidRPr="00BC40A9">
        <w:t>variasi</w:t>
      </w:r>
      <w:proofErr w:type="spellEnd"/>
      <w:r w:rsidRPr="00BC40A9">
        <w:t xml:space="preserve"> </w:t>
      </w:r>
      <w:proofErr w:type="spellStart"/>
      <w:r w:rsidRPr="00BC40A9">
        <w:t>telah</w:t>
      </w:r>
      <w:proofErr w:type="spellEnd"/>
      <w:r w:rsidRPr="00BC40A9">
        <w:t xml:space="preserve"> </w:t>
      </w:r>
      <w:proofErr w:type="spellStart"/>
      <w:r w:rsidRPr="00BC40A9">
        <w:t>memenuhi</w:t>
      </w:r>
      <w:proofErr w:type="spellEnd"/>
      <w:r w:rsidRPr="00BC40A9">
        <w:t xml:space="preserve"> </w:t>
      </w:r>
      <w:proofErr w:type="spellStart"/>
      <w:r w:rsidRPr="00BC40A9">
        <w:t>standar</w:t>
      </w:r>
      <w:proofErr w:type="spellEnd"/>
      <w:r w:rsidRPr="00BC40A9">
        <w:t xml:space="preserve"> SNI 03</w:t>
      </w:r>
      <w:r>
        <w:t xml:space="preserve">-2105-2006 </w:t>
      </w:r>
      <w:proofErr w:type="spellStart"/>
      <w:r>
        <w:t>antara</w:t>
      </w:r>
      <w:proofErr w:type="spellEnd"/>
      <w:r>
        <w:t xml:space="preserve"> 0,40 – 0,90 g/</w:t>
      </w:r>
      <w:r w:rsidRPr="00BC40A9">
        <w:t>cm</w:t>
      </w:r>
      <w:r w:rsidRPr="001B26A7">
        <w:rPr>
          <w:vertAlign w:val="superscript"/>
        </w:rPr>
        <w:t>3</w:t>
      </w:r>
      <w:r w:rsidRPr="00BC40A9">
        <w:t>.</w:t>
      </w:r>
    </w:p>
    <w:p w14:paraId="1497F4E7" w14:textId="77777777" w:rsidR="00E33472" w:rsidRDefault="00E33472" w:rsidP="00E33472">
      <w:pPr>
        <w:spacing w:before="0" w:line="240" w:lineRule="auto"/>
      </w:pPr>
    </w:p>
    <w:p w14:paraId="249AFB2A" w14:textId="77777777" w:rsidR="00E33472" w:rsidRDefault="00E33472" w:rsidP="00E33472">
      <w:pPr>
        <w:pStyle w:val="ListParagraph"/>
        <w:numPr>
          <w:ilvl w:val="0"/>
          <w:numId w:val="9"/>
        </w:numPr>
        <w:spacing w:before="0" w:line="240" w:lineRule="auto"/>
        <w:ind w:left="426" w:hanging="426"/>
        <w:rPr>
          <w:b/>
        </w:rPr>
      </w:pPr>
      <w:r w:rsidRPr="00E33472">
        <w:rPr>
          <w:b/>
        </w:rPr>
        <w:t>KESIMPULAN</w:t>
      </w:r>
    </w:p>
    <w:p w14:paraId="68A24B67" w14:textId="77777777" w:rsidR="00E33472" w:rsidRPr="009E7C8E" w:rsidRDefault="00E33472" w:rsidP="00E33472">
      <w:pPr>
        <w:tabs>
          <w:tab w:val="left" w:pos="0"/>
        </w:tabs>
        <w:spacing w:before="0" w:line="240" w:lineRule="auto"/>
        <w:rPr>
          <w:szCs w:val="24"/>
        </w:rPr>
      </w:pPr>
      <w:r w:rsidRPr="0077329B">
        <w:rPr>
          <w:szCs w:val="24"/>
        </w:rPr>
        <w:t xml:space="preserve">Dari </w:t>
      </w:r>
      <w:proofErr w:type="spellStart"/>
      <w:r w:rsidRPr="0077329B">
        <w:rPr>
          <w:szCs w:val="24"/>
        </w:rPr>
        <w:t>pengujian</w:t>
      </w:r>
      <w:proofErr w:type="spellEnd"/>
      <w:r w:rsidRPr="0077329B">
        <w:rPr>
          <w:szCs w:val="24"/>
        </w:rPr>
        <w:t xml:space="preserve"> dan </w:t>
      </w:r>
      <w:proofErr w:type="spellStart"/>
      <w:r w:rsidRPr="0077329B">
        <w:rPr>
          <w:szCs w:val="24"/>
        </w:rPr>
        <w:t>perhitungan</w:t>
      </w:r>
      <w:proofErr w:type="spellEnd"/>
      <w:r w:rsidRPr="0077329B">
        <w:rPr>
          <w:szCs w:val="24"/>
        </w:rPr>
        <w:t xml:space="preserve"> yang </w:t>
      </w:r>
      <w:proofErr w:type="spellStart"/>
      <w:r w:rsidRPr="0077329B">
        <w:rPr>
          <w:szCs w:val="24"/>
        </w:rPr>
        <w:t>telah</w:t>
      </w:r>
      <w:proofErr w:type="spellEnd"/>
      <w:r w:rsidRPr="0077329B">
        <w:rPr>
          <w:szCs w:val="24"/>
        </w:rPr>
        <w:t xml:space="preserve"> </w:t>
      </w:r>
      <w:proofErr w:type="spellStart"/>
      <w:r w:rsidRPr="0077329B">
        <w:rPr>
          <w:szCs w:val="24"/>
        </w:rPr>
        <w:t>dilakukan</w:t>
      </w:r>
      <w:proofErr w:type="spellEnd"/>
      <w:r w:rsidRPr="0077329B">
        <w:rPr>
          <w:szCs w:val="24"/>
        </w:rPr>
        <w:t xml:space="preserve"> </w:t>
      </w:r>
      <w:proofErr w:type="spellStart"/>
      <w:r w:rsidRPr="0077329B">
        <w:rPr>
          <w:szCs w:val="24"/>
        </w:rPr>
        <w:t>dapat</w:t>
      </w:r>
      <w:proofErr w:type="spellEnd"/>
      <w:r w:rsidRPr="0077329B">
        <w:rPr>
          <w:szCs w:val="24"/>
        </w:rPr>
        <w:t xml:space="preserve"> </w:t>
      </w:r>
      <w:proofErr w:type="spellStart"/>
      <w:r w:rsidRPr="0077329B">
        <w:rPr>
          <w:szCs w:val="24"/>
        </w:rPr>
        <w:t>diambil</w:t>
      </w:r>
      <w:proofErr w:type="spellEnd"/>
      <w:r w:rsidRPr="0077329B">
        <w:rPr>
          <w:szCs w:val="24"/>
        </w:rPr>
        <w:t xml:space="preserve"> </w:t>
      </w:r>
      <w:proofErr w:type="spellStart"/>
      <w:r w:rsidRPr="0077329B">
        <w:rPr>
          <w:szCs w:val="24"/>
        </w:rPr>
        <w:t>kesimpulan</w:t>
      </w:r>
      <w:proofErr w:type="spellEnd"/>
      <w:r w:rsidRPr="0077329B">
        <w:rPr>
          <w:szCs w:val="24"/>
        </w:rPr>
        <w:t xml:space="preserve"> pada </w:t>
      </w:r>
      <w:proofErr w:type="spellStart"/>
      <w:r w:rsidRPr="0077329B">
        <w:rPr>
          <w:szCs w:val="24"/>
        </w:rPr>
        <w:t>akhir</w:t>
      </w:r>
      <w:proofErr w:type="spellEnd"/>
      <w:r w:rsidRPr="0077329B">
        <w:rPr>
          <w:szCs w:val="24"/>
        </w:rPr>
        <w:t xml:space="preserve"> </w:t>
      </w:r>
      <w:proofErr w:type="spellStart"/>
      <w:r w:rsidRPr="0077329B">
        <w:rPr>
          <w:szCs w:val="24"/>
        </w:rPr>
        <w:t>p</w:t>
      </w:r>
      <w:r>
        <w:rPr>
          <w:szCs w:val="24"/>
        </w:rPr>
        <w:t>enulisan</w:t>
      </w:r>
      <w:proofErr w:type="spellEnd"/>
      <w:r>
        <w:rPr>
          <w:szCs w:val="24"/>
        </w:rPr>
        <w:t xml:space="preserve"> </w:t>
      </w:r>
      <w:proofErr w:type="spellStart"/>
      <w:r>
        <w:rPr>
          <w:szCs w:val="24"/>
        </w:rPr>
        <w:t>diantaranya</w:t>
      </w:r>
      <w:proofErr w:type="spellEnd"/>
      <w:r>
        <w:rPr>
          <w:szCs w:val="24"/>
        </w:rPr>
        <w:t xml:space="preserve"> </w:t>
      </w:r>
      <w:proofErr w:type="spellStart"/>
      <w:proofErr w:type="gramStart"/>
      <w:r>
        <w:rPr>
          <w:szCs w:val="24"/>
        </w:rPr>
        <w:t>meliputi</w:t>
      </w:r>
      <w:proofErr w:type="spellEnd"/>
      <w:r>
        <w:rPr>
          <w:szCs w:val="24"/>
        </w:rPr>
        <w:t xml:space="preserve"> :</w:t>
      </w:r>
      <w:proofErr w:type="gramEnd"/>
    </w:p>
    <w:p w14:paraId="3533A3C2" w14:textId="77777777" w:rsidR="00E33472" w:rsidRPr="00067964" w:rsidRDefault="00E33472" w:rsidP="00E33472">
      <w:pPr>
        <w:pStyle w:val="ListParagraph"/>
        <w:numPr>
          <w:ilvl w:val="0"/>
          <w:numId w:val="10"/>
        </w:numPr>
        <w:tabs>
          <w:tab w:val="left" w:pos="0"/>
        </w:tabs>
        <w:spacing w:before="0" w:line="240" w:lineRule="auto"/>
        <w:ind w:left="426"/>
        <w:rPr>
          <w:sz w:val="24"/>
          <w:szCs w:val="24"/>
        </w:rPr>
      </w:pPr>
      <w:r>
        <w:rPr>
          <w:sz w:val="24"/>
          <w:szCs w:val="24"/>
        </w:rPr>
        <w:t xml:space="preserve">Pada </w:t>
      </w:r>
      <w:proofErr w:type="spellStart"/>
      <w:r>
        <w:rPr>
          <w:sz w:val="24"/>
          <w:szCs w:val="24"/>
        </w:rPr>
        <w:t>Pengujian</w:t>
      </w:r>
      <w:proofErr w:type="spellEnd"/>
      <w:r>
        <w:rPr>
          <w:sz w:val="24"/>
          <w:szCs w:val="24"/>
        </w:rPr>
        <w:t xml:space="preserve"> </w:t>
      </w:r>
      <w:proofErr w:type="spellStart"/>
      <w:r>
        <w:rPr>
          <w:sz w:val="24"/>
          <w:szCs w:val="24"/>
        </w:rPr>
        <w:t>keteguhan</w:t>
      </w:r>
      <w:proofErr w:type="spellEnd"/>
      <w:r>
        <w:rPr>
          <w:sz w:val="24"/>
          <w:szCs w:val="24"/>
        </w:rPr>
        <w:t xml:space="preserve"> </w:t>
      </w:r>
      <w:proofErr w:type="spellStart"/>
      <w:r>
        <w:rPr>
          <w:sz w:val="24"/>
          <w:szCs w:val="24"/>
        </w:rPr>
        <w:t>lentur</w:t>
      </w:r>
      <w:proofErr w:type="spellEnd"/>
      <w:r w:rsidRPr="00027D04">
        <w:rPr>
          <w:sz w:val="24"/>
          <w:szCs w:val="24"/>
        </w:rPr>
        <w:t xml:space="preserve">, </w:t>
      </w:r>
      <w:proofErr w:type="spellStart"/>
      <w:r>
        <w:rPr>
          <w:sz w:val="24"/>
          <w:szCs w:val="24"/>
        </w:rPr>
        <w:t>hasil</w:t>
      </w:r>
      <w:proofErr w:type="spellEnd"/>
      <w:r>
        <w:rPr>
          <w:sz w:val="24"/>
          <w:szCs w:val="24"/>
        </w:rPr>
        <w:t xml:space="preserve"> pada </w:t>
      </w:r>
      <w:proofErr w:type="spellStart"/>
      <w:r w:rsidRPr="00027D04">
        <w:rPr>
          <w:sz w:val="24"/>
          <w:szCs w:val="24"/>
        </w:rPr>
        <w:t>variasi</w:t>
      </w:r>
      <w:proofErr w:type="spellEnd"/>
      <w:r w:rsidRPr="00027D04">
        <w:rPr>
          <w:sz w:val="24"/>
          <w:szCs w:val="24"/>
        </w:rPr>
        <w:t xml:space="preserve"> </w:t>
      </w:r>
      <w:proofErr w:type="spellStart"/>
      <w:r w:rsidRPr="00027D04">
        <w:rPr>
          <w:sz w:val="24"/>
          <w:szCs w:val="24"/>
        </w:rPr>
        <w:t>tekanan</w:t>
      </w:r>
      <w:proofErr w:type="spellEnd"/>
      <w:r w:rsidRPr="00027D04">
        <w:rPr>
          <w:sz w:val="24"/>
          <w:szCs w:val="24"/>
        </w:rPr>
        <w:t xml:space="preserve"> 20 kg</w:t>
      </w:r>
      <w:r>
        <w:rPr>
          <w:sz w:val="24"/>
          <w:szCs w:val="24"/>
        </w:rPr>
        <w:t>/cm</w:t>
      </w:r>
      <w:r>
        <w:rPr>
          <w:sz w:val="24"/>
          <w:szCs w:val="24"/>
          <w:vertAlign w:val="superscript"/>
        </w:rPr>
        <w:t>2</w:t>
      </w:r>
      <w:r>
        <w:rPr>
          <w:sz w:val="24"/>
          <w:szCs w:val="24"/>
        </w:rPr>
        <w:t xml:space="preserve"> </w:t>
      </w:r>
      <w:proofErr w:type="spellStart"/>
      <w:r>
        <w:rPr>
          <w:sz w:val="24"/>
          <w:szCs w:val="24"/>
        </w:rPr>
        <w:t>didapatkan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keteguhan</w:t>
      </w:r>
      <w:proofErr w:type="spellEnd"/>
      <w:r>
        <w:rPr>
          <w:sz w:val="24"/>
          <w:szCs w:val="24"/>
        </w:rPr>
        <w:t xml:space="preserve"> </w:t>
      </w:r>
      <w:proofErr w:type="spellStart"/>
      <w:r>
        <w:rPr>
          <w:sz w:val="24"/>
          <w:szCs w:val="24"/>
        </w:rPr>
        <w:t>lentur</w:t>
      </w:r>
      <w:proofErr w:type="spellEnd"/>
      <w:r w:rsidRPr="00027D04">
        <w:rPr>
          <w:sz w:val="24"/>
          <w:szCs w:val="24"/>
        </w:rPr>
        <w:t xml:space="preserve"> </w:t>
      </w:r>
      <w:proofErr w:type="spellStart"/>
      <w:r w:rsidRPr="00027D04">
        <w:rPr>
          <w:sz w:val="24"/>
          <w:szCs w:val="24"/>
        </w:rPr>
        <w:t>sebesar</w:t>
      </w:r>
      <w:proofErr w:type="spellEnd"/>
      <w:r w:rsidRPr="00027D04">
        <w:rPr>
          <w:sz w:val="24"/>
          <w:szCs w:val="24"/>
        </w:rPr>
        <w:t xml:space="preserve"> </w:t>
      </w:r>
      <w:r>
        <w:rPr>
          <w:sz w:val="24"/>
          <w:szCs w:val="24"/>
        </w:rPr>
        <w:t>6718.3</w:t>
      </w:r>
      <w:r>
        <w:rPr>
          <w:rFonts w:cs="Calibri"/>
        </w:rPr>
        <w:t xml:space="preserve">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oMath>
      <w:r w:rsidRPr="00434AD4">
        <w:rPr>
          <w:sz w:val="24"/>
          <w:szCs w:val="24"/>
        </w:rPr>
        <w:t xml:space="preserve">. Dan Pada komposit variasi tekan 25 </w:t>
      </w:r>
      <w:r w:rsidRPr="00027D04">
        <w:rPr>
          <w:sz w:val="24"/>
          <w:szCs w:val="24"/>
        </w:rPr>
        <w:t>kg</w:t>
      </w:r>
      <w:r>
        <w:rPr>
          <w:sz w:val="24"/>
          <w:szCs w:val="24"/>
        </w:rPr>
        <w:t>/cm</w:t>
      </w:r>
      <w:r>
        <w:rPr>
          <w:sz w:val="24"/>
          <w:szCs w:val="24"/>
          <w:vertAlign w:val="superscript"/>
        </w:rPr>
        <w:t>2</w:t>
      </w:r>
      <w:r w:rsidRPr="00434AD4">
        <w:rPr>
          <w:sz w:val="24"/>
          <w:szCs w:val="24"/>
        </w:rPr>
        <w:t xml:space="preserve"> </w:t>
      </w:r>
      <w:proofErr w:type="spellStart"/>
      <w:r w:rsidRPr="00434AD4">
        <w:rPr>
          <w:sz w:val="24"/>
          <w:szCs w:val="24"/>
        </w:rPr>
        <w:t>didapatkan</w:t>
      </w:r>
      <w:proofErr w:type="spellEnd"/>
      <w:r w:rsidRPr="00434AD4">
        <w:rPr>
          <w:sz w:val="24"/>
          <w:szCs w:val="24"/>
        </w:rPr>
        <w:t xml:space="preserve"> </w:t>
      </w:r>
      <w:proofErr w:type="spellStart"/>
      <w:r w:rsidRPr="00434AD4">
        <w:rPr>
          <w:sz w:val="24"/>
          <w:szCs w:val="24"/>
        </w:rPr>
        <w:t>nilai</w:t>
      </w:r>
      <w:proofErr w:type="spellEnd"/>
      <w:r w:rsidRPr="00434AD4">
        <w:rPr>
          <w:sz w:val="24"/>
          <w:szCs w:val="24"/>
        </w:rPr>
        <w:t xml:space="preserve"> </w:t>
      </w:r>
      <w:proofErr w:type="spellStart"/>
      <w:r>
        <w:rPr>
          <w:sz w:val="24"/>
          <w:szCs w:val="24"/>
        </w:rPr>
        <w:t>keteguhan</w:t>
      </w:r>
      <w:proofErr w:type="spellEnd"/>
      <w:r w:rsidRPr="00434AD4">
        <w:rPr>
          <w:sz w:val="24"/>
          <w:szCs w:val="24"/>
        </w:rPr>
        <w:t xml:space="preserve"> </w:t>
      </w:r>
      <w:proofErr w:type="spellStart"/>
      <w:r w:rsidRPr="00434AD4">
        <w:rPr>
          <w:sz w:val="24"/>
          <w:szCs w:val="24"/>
        </w:rPr>
        <w:t>lentur</w:t>
      </w:r>
      <w:proofErr w:type="spellEnd"/>
      <w:r w:rsidRPr="00434AD4">
        <w:rPr>
          <w:sz w:val="24"/>
          <w:szCs w:val="24"/>
        </w:rPr>
        <w:t xml:space="preserve"> </w:t>
      </w:r>
      <w:proofErr w:type="spellStart"/>
      <w:r w:rsidRPr="00434AD4">
        <w:rPr>
          <w:sz w:val="24"/>
          <w:szCs w:val="24"/>
        </w:rPr>
        <w:t>sebesar</w:t>
      </w:r>
      <w:proofErr w:type="spellEnd"/>
      <w:r w:rsidRPr="00434AD4">
        <w:rPr>
          <w:sz w:val="24"/>
          <w:szCs w:val="24"/>
        </w:rPr>
        <w:t xml:space="preserve"> </w:t>
      </w:r>
      <w:r>
        <w:rPr>
          <w:sz w:val="24"/>
        </w:rPr>
        <w:t xml:space="preserve">5492.8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oMath>
      <w:r w:rsidRPr="00434AD4">
        <w:rPr>
          <w:sz w:val="24"/>
          <w:szCs w:val="24"/>
        </w:rPr>
        <w:t xml:space="preserve">. Serta pada komposit </w:t>
      </w:r>
      <w:proofErr w:type="gramStart"/>
      <w:r w:rsidRPr="00434AD4">
        <w:rPr>
          <w:sz w:val="24"/>
          <w:szCs w:val="24"/>
        </w:rPr>
        <w:t>variasi  tekan</w:t>
      </w:r>
      <w:proofErr w:type="gramEnd"/>
      <w:r w:rsidRPr="00434AD4">
        <w:rPr>
          <w:sz w:val="24"/>
          <w:szCs w:val="24"/>
        </w:rPr>
        <w:t xml:space="preserve"> 30 </w:t>
      </w:r>
      <w:r w:rsidRPr="00027D04">
        <w:rPr>
          <w:sz w:val="24"/>
          <w:szCs w:val="24"/>
        </w:rPr>
        <w:t>kg</w:t>
      </w:r>
      <w:r>
        <w:rPr>
          <w:sz w:val="24"/>
          <w:szCs w:val="24"/>
        </w:rPr>
        <w:t>/cm</w:t>
      </w:r>
      <w:r>
        <w:rPr>
          <w:sz w:val="24"/>
          <w:szCs w:val="24"/>
          <w:vertAlign w:val="superscript"/>
        </w:rPr>
        <w:t>2</w:t>
      </w:r>
      <w:r w:rsidRPr="00434AD4">
        <w:rPr>
          <w:sz w:val="24"/>
          <w:szCs w:val="24"/>
        </w:rPr>
        <w:t xml:space="preserve"> </w:t>
      </w:r>
      <w:proofErr w:type="spellStart"/>
      <w:r w:rsidRPr="00434AD4">
        <w:rPr>
          <w:sz w:val="24"/>
          <w:szCs w:val="24"/>
        </w:rPr>
        <w:t>didapatkan</w:t>
      </w:r>
      <w:proofErr w:type="spellEnd"/>
      <w:r w:rsidRPr="00434AD4">
        <w:rPr>
          <w:sz w:val="24"/>
          <w:szCs w:val="24"/>
        </w:rPr>
        <w:t xml:space="preserve"> </w:t>
      </w:r>
      <w:proofErr w:type="spellStart"/>
      <w:r w:rsidRPr="00434AD4">
        <w:rPr>
          <w:sz w:val="24"/>
          <w:szCs w:val="24"/>
        </w:rPr>
        <w:t>nilai</w:t>
      </w:r>
      <w:proofErr w:type="spellEnd"/>
      <w:r w:rsidRPr="00434AD4">
        <w:rPr>
          <w:sz w:val="24"/>
          <w:szCs w:val="24"/>
        </w:rPr>
        <w:t xml:space="preserve"> </w:t>
      </w:r>
      <w:proofErr w:type="spellStart"/>
      <w:r>
        <w:rPr>
          <w:sz w:val="24"/>
          <w:szCs w:val="24"/>
        </w:rPr>
        <w:t>keteguhan</w:t>
      </w:r>
      <w:proofErr w:type="spellEnd"/>
      <w:r w:rsidRPr="00434AD4">
        <w:rPr>
          <w:sz w:val="24"/>
          <w:szCs w:val="24"/>
        </w:rPr>
        <w:t xml:space="preserve"> </w:t>
      </w:r>
      <w:proofErr w:type="spellStart"/>
      <w:r w:rsidRPr="00434AD4">
        <w:rPr>
          <w:sz w:val="24"/>
          <w:szCs w:val="24"/>
        </w:rPr>
        <w:t>lentur</w:t>
      </w:r>
      <w:proofErr w:type="spellEnd"/>
      <w:r w:rsidRPr="00434AD4">
        <w:rPr>
          <w:sz w:val="24"/>
          <w:szCs w:val="24"/>
        </w:rPr>
        <w:t xml:space="preserve"> </w:t>
      </w:r>
      <w:proofErr w:type="spellStart"/>
      <w:r w:rsidRPr="00434AD4">
        <w:rPr>
          <w:sz w:val="24"/>
          <w:szCs w:val="24"/>
        </w:rPr>
        <w:t>sebesar</w:t>
      </w:r>
      <w:proofErr w:type="spellEnd"/>
      <w:r w:rsidRPr="00434AD4">
        <w:rPr>
          <w:sz w:val="24"/>
          <w:szCs w:val="24"/>
        </w:rPr>
        <w:t xml:space="preserve">  </w:t>
      </w:r>
      <w:r>
        <w:rPr>
          <w:sz w:val="24"/>
          <w:szCs w:val="24"/>
        </w:rPr>
        <w:t>9146,7</w:t>
      </w:r>
      <w:r>
        <w:rPr>
          <w:szCs w:val="24"/>
        </w:rPr>
        <w:t xml:space="preserve"> </w:t>
      </w:r>
      <m:oMath>
        <m:r>
          <m:rPr>
            <m:sty m:val="p"/>
          </m:rPr>
          <w:rPr>
            <w:rFonts w:ascii="Cambria Math" w:hAnsi="Cambria Math"/>
            <w:szCs w:val="24"/>
          </w:rPr>
          <m:t>kgf/</m:t>
        </m:r>
        <m:sSup>
          <m:sSupPr>
            <m:ctrlPr>
              <w:rPr>
                <w:rFonts w:ascii="Cambria Math" w:hAnsi="Cambria Math"/>
                <w:szCs w:val="24"/>
              </w:rPr>
            </m:ctrlPr>
          </m:sSupPr>
          <m:e>
            <m:r>
              <w:rPr>
                <w:rFonts w:ascii="Cambria Math" w:hAnsi="Cambria Math"/>
                <w:szCs w:val="24"/>
              </w:rPr>
              <m:t>cm</m:t>
            </m:r>
          </m:e>
          <m:sup>
            <m:r>
              <w:rPr>
                <w:rFonts w:ascii="Cambria Math" w:hAnsi="Cambria Math"/>
                <w:szCs w:val="24"/>
              </w:rPr>
              <m:t>2</m:t>
            </m:r>
          </m:sup>
        </m:sSup>
      </m:oMath>
      <w:r w:rsidRPr="00434AD4">
        <w:rPr>
          <w:sz w:val="24"/>
          <w:szCs w:val="24"/>
        </w:rPr>
        <w:t xml:space="preserve">. Ketiga variasi tekanan uji </w:t>
      </w:r>
      <w:proofErr w:type="spellStart"/>
      <w:r>
        <w:rPr>
          <w:sz w:val="24"/>
          <w:szCs w:val="24"/>
        </w:rPr>
        <w:t>keteguhan</w:t>
      </w:r>
      <w:proofErr w:type="spellEnd"/>
      <w:r>
        <w:rPr>
          <w:sz w:val="24"/>
          <w:szCs w:val="24"/>
        </w:rPr>
        <w:t xml:space="preserve"> </w:t>
      </w:r>
      <w:proofErr w:type="spellStart"/>
      <w:r w:rsidRPr="00434AD4">
        <w:rPr>
          <w:sz w:val="24"/>
          <w:szCs w:val="24"/>
        </w:rPr>
        <w:t>lentur</w:t>
      </w:r>
      <w:proofErr w:type="spellEnd"/>
      <w:r w:rsidRPr="00434AD4">
        <w:rPr>
          <w:sz w:val="24"/>
          <w:szCs w:val="24"/>
        </w:rPr>
        <w:t xml:space="preserve"> </w:t>
      </w:r>
      <w:proofErr w:type="spellStart"/>
      <w:r w:rsidRPr="00434AD4">
        <w:rPr>
          <w:sz w:val="24"/>
          <w:szCs w:val="24"/>
        </w:rPr>
        <w:t>menunjukan</w:t>
      </w:r>
      <w:proofErr w:type="spellEnd"/>
      <w:r w:rsidRPr="00434AD4">
        <w:rPr>
          <w:sz w:val="24"/>
          <w:szCs w:val="24"/>
        </w:rPr>
        <w:t xml:space="preserve"> </w:t>
      </w:r>
      <w:proofErr w:type="spellStart"/>
      <w:r w:rsidRPr="00434AD4">
        <w:rPr>
          <w:sz w:val="24"/>
          <w:szCs w:val="24"/>
        </w:rPr>
        <w:t>bahwa</w:t>
      </w:r>
      <w:proofErr w:type="spellEnd"/>
      <w:r w:rsidRPr="00434AD4">
        <w:rPr>
          <w:sz w:val="24"/>
          <w:szCs w:val="24"/>
        </w:rPr>
        <w:t xml:space="preserve"> </w:t>
      </w:r>
      <w:proofErr w:type="spellStart"/>
      <w:r w:rsidRPr="00434AD4">
        <w:rPr>
          <w:sz w:val="24"/>
          <w:szCs w:val="24"/>
        </w:rPr>
        <w:t>seluruh</w:t>
      </w:r>
      <w:proofErr w:type="spellEnd"/>
      <w:r w:rsidRPr="00434AD4">
        <w:rPr>
          <w:sz w:val="24"/>
          <w:szCs w:val="24"/>
        </w:rPr>
        <w:t xml:space="preserve"> </w:t>
      </w:r>
      <w:proofErr w:type="spellStart"/>
      <w:r w:rsidRPr="00434AD4">
        <w:rPr>
          <w:sz w:val="24"/>
          <w:szCs w:val="24"/>
        </w:rPr>
        <w:t>variasi</w:t>
      </w:r>
      <w:proofErr w:type="spellEnd"/>
      <w:r w:rsidRPr="00434AD4">
        <w:rPr>
          <w:sz w:val="24"/>
          <w:szCs w:val="24"/>
        </w:rPr>
        <w:t xml:space="preserve"> </w:t>
      </w:r>
      <w:proofErr w:type="spellStart"/>
      <w:r w:rsidRPr="00434AD4">
        <w:rPr>
          <w:sz w:val="24"/>
          <w:szCs w:val="24"/>
        </w:rPr>
        <w:t>telah</w:t>
      </w:r>
      <w:proofErr w:type="spellEnd"/>
      <w:r w:rsidRPr="00434AD4">
        <w:rPr>
          <w:sz w:val="24"/>
          <w:szCs w:val="24"/>
        </w:rPr>
        <w:t xml:space="preserve"> </w:t>
      </w:r>
      <w:proofErr w:type="spellStart"/>
      <w:r w:rsidRPr="00434AD4">
        <w:rPr>
          <w:sz w:val="24"/>
          <w:szCs w:val="24"/>
        </w:rPr>
        <w:t>memenuhi</w:t>
      </w:r>
      <w:proofErr w:type="spellEnd"/>
      <w:r w:rsidRPr="00434AD4">
        <w:rPr>
          <w:sz w:val="24"/>
          <w:szCs w:val="24"/>
        </w:rPr>
        <w:t xml:space="preserve"> </w:t>
      </w:r>
      <w:proofErr w:type="spellStart"/>
      <w:r w:rsidRPr="00434AD4">
        <w:rPr>
          <w:sz w:val="24"/>
          <w:szCs w:val="24"/>
        </w:rPr>
        <w:t>batas</w:t>
      </w:r>
      <w:proofErr w:type="spellEnd"/>
      <w:r w:rsidRPr="00434AD4">
        <w:rPr>
          <w:sz w:val="24"/>
          <w:szCs w:val="24"/>
        </w:rPr>
        <w:t xml:space="preserve"> minimum </w:t>
      </w:r>
      <w:proofErr w:type="spellStart"/>
      <w:r w:rsidRPr="00434AD4">
        <w:rPr>
          <w:sz w:val="24"/>
          <w:szCs w:val="24"/>
        </w:rPr>
        <w:t>standar</w:t>
      </w:r>
      <w:proofErr w:type="spellEnd"/>
      <w:r w:rsidRPr="00434AD4">
        <w:rPr>
          <w:sz w:val="24"/>
          <w:szCs w:val="24"/>
        </w:rPr>
        <w:t xml:space="preserve"> SNI 03-2105-2006.</w:t>
      </w:r>
    </w:p>
    <w:p w14:paraId="191E0E30" w14:textId="77777777" w:rsidR="00E33472" w:rsidRDefault="00E33472" w:rsidP="00E33472">
      <w:pPr>
        <w:pStyle w:val="ListParagraph"/>
        <w:numPr>
          <w:ilvl w:val="0"/>
          <w:numId w:val="10"/>
        </w:numPr>
        <w:tabs>
          <w:tab w:val="left" w:pos="0"/>
          <w:tab w:val="left" w:pos="851"/>
        </w:tabs>
        <w:spacing w:before="0" w:after="160" w:line="240" w:lineRule="auto"/>
        <w:ind w:left="426"/>
        <w:rPr>
          <w:sz w:val="24"/>
          <w:szCs w:val="24"/>
        </w:rPr>
      </w:pPr>
      <w:r w:rsidRPr="0077329B">
        <w:rPr>
          <w:sz w:val="24"/>
          <w:szCs w:val="24"/>
        </w:rPr>
        <w:t xml:space="preserve">Pada </w:t>
      </w:r>
      <w:proofErr w:type="spellStart"/>
      <w:r w:rsidRPr="0077329B">
        <w:rPr>
          <w:sz w:val="24"/>
          <w:szCs w:val="24"/>
        </w:rPr>
        <w:t>Pengujian</w:t>
      </w:r>
      <w:proofErr w:type="spellEnd"/>
      <w:r w:rsidRPr="0077329B">
        <w:rPr>
          <w:sz w:val="24"/>
          <w:szCs w:val="24"/>
        </w:rPr>
        <w:t xml:space="preserve"> </w:t>
      </w:r>
      <w:proofErr w:type="spellStart"/>
      <w:r w:rsidRPr="0077329B">
        <w:rPr>
          <w:sz w:val="24"/>
          <w:szCs w:val="24"/>
        </w:rPr>
        <w:t>densitas</w:t>
      </w:r>
      <w:proofErr w:type="spellEnd"/>
      <w:r w:rsidRPr="0077329B">
        <w:rPr>
          <w:sz w:val="24"/>
          <w:szCs w:val="24"/>
        </w:rPr>
        <w:t xml:space="preserve">, </w:t>
      </w:r>
      <w:proofErr w:type="spellStart"/>
      <w:r w:rsidRPr="004E0504">
        <w:rPr>
          <w:sz w:val="24"/>
          <w:szCs w:val="24"/>
        </w:rPr>
        <w:t>densitas</w:t>
      </w:r>
      <w:proofErr w:type="spellEnd"/>
      <w:r w:rsidRPr="004E0504">
        <w:rPr>
          <w:sz w:val="24"/>
          <w:szCs w:val="24"/>
        </w:rPr>
        <w:t xml:space="preserve"> </w:t>
      </w:r>
      <w:proofErr w:type="spellStart"/>
      <w:r w:rsidRPr="004E0504">
        <w:rPr>
          <w:sz w:val="24"/>
          <w:szCs w:val="24"/>
        </w:rPr>
        <w:t>ko</w:t>
      </w:r>
      <w:r>
        <w:rPr>
          <w:sz w:val="24"/>
          <w:szCs w:val="24"/>
        </w:rPr>
        <w:t>mposit</w:t>
      </w:r>
      <w:proofErr w:type="spellEnd"/>
      <w:r>
        <w:rPr>
          <w:sz w:val="24"/>
          <w:szCs w:val="24"/>
        </w:rPr>
        <w:t xml:space="preserve"> </w:t>
      </w:r>
      <w:proofErr w:type="spellStart"/>
      <w:r>
        <w:rPr>
          <w:sz w:val="24"/>
          <w:szCs w:val="24"/>
        </w:rPr>
        <w:t>variasi</w:t>
      </w:r>
      <w:proofErr w:type="spellEnd"/>
      <w:r>
        <w:rPr>
          <w:sz w:val="24"/>
          <w:szCs w:val="24"/>
        </w:rPr>
        <w:t xml:space="preserve"> 20 </w:t>
      </w:r>
      <w:r w:rsidRPr="00027D04">
        <w:rPr>
          <w:sz w:val="24"/>
          <w:szCs w:val="24"/>
        </w:rPr>
        <w:t>kg</w:t>
      </w:r>
      <w:r>
        <w:rPr>
          <w:sz w:val="24"/>
          <w:szCs w:val="24"/>
        </w:rPr>
        <w:t>/cm</w:t>
      </w:r>
      <w:r>
        <w:rPr>
          <w:sz w:val="24"/>
          <w:szCs w:val="24"/>
          <w:vertAlign w:val="superscript"/>
        </w:rPr>
        <w:t>2</w:t>
      </w:r>
      <w:r>
        <w:rPr>
          <w:sz w:val="24"/>
          <w:szCs w:val="24"/>
        </w:rPr>
        <w:t xml:space="preserve"> </w:t>
      </w:r>
      <w:proofErr w:type="spellStart"/>
      <w:r>
        <w:rPr>
          <w:sz w:val="24"/>
          <w:szCs w:val="24"/>
        </w:rPr>
        <w:t>sebesar</w:t>
      </w:r>
      <w:proofErr w:type="spellEnd"/>
      <w:r>
        <w:rPr>
          <w:sz w:val="24"/>
          <w:szCs w:val="24"/>
        </w:rPr>
        <w:t xml:space="preserve"> 0,89</w:t>
      </w:r>
      <w:r w:rsidRPr="004E0504">
        <w:rPr>
          <w:sz w:val="24"/>
          <w:szCs w:val="24"/>
        </w:rPr>
        <w:t xml:space="preserve"> g</w:t>
      </w:r>
      <w:r>
        <w:rPr>
          <w:sz w:val="24"/>
          <w:szCs w:val="24"/>
        </w:rPr>
        <w:t>r/cm</w:t>
      </w:r>
      <w:r>
        <w:rPr>
          <w:sz w:val="24"/>
          <w:szCs w:val="24"/>
          <w:vertAlign w:val="superscript"/>
        </w:rPr>
        <w:t>3</w:t>
      </w:r>
      <w:r w:rsidRPr="004E0504">
        <w:rPr>
          <w:sz w:val="24"/>
          <w:szCs w:val="24"/>
        </w:rPr>
        <w:t xml:space="preserve">, </w:t>
      </w:r>
      <w:proofErr w:type="spellStart"/>
      <w:r w:rsidRPr="004E0504">
        <w:rPr>
          <w:sz w:val="24"/>
          <w:szCs w:val="24"/>
        </w:rPr>
        <w:t>komposit</w:t>
      </w:r>
      <w:proofErr w:type="spellEnd"/>
      <w:r w:rsidRPr="004E0504">
        <w:rPr>
          <w:sz w:val="24"/>
          <w:szCs w:val="24"/>
        </w:rPr>
        <w:t xml:space="preserve"> </w:t>
      </w:r>
      <w:proofErr w:type="spellStart"/>
      <w:r w:rsidRPr="004E0504">
        <w:rPr>
          <w:sz w:val="24"/>
          <w:szCs w:val="24"/>
        </w:rPr>
        <w:t>variasi</w:t>
      </w:r>
      <w:proofErr w:type="spellEnd"/>
      <w:r w:rsidRPr="004E0504">
        <w:rPr>
          <w:sz w:val="24"/>
          <w:szCs w:val="24"/>
        </w:rPr>
        <w:t xml:space="preserve"> 25 </w:t>
      </w:r>
      <w:r w:rsidRPr="00027D04">
        <w:rPr>
          <w:sz w:val="24"/>
          <w:szCs w:val="24"/>
        </w:rPr>
        <w:t>kg</w:t>
      </w:r>
      <w:r>
        <w:rPr>
          <w:sz w:val="24"/>
          <w:szCs w:val="24"/>
        </w:rPr>
        <w:t>/cm</w:t>
      </w:r>
      <w:r>
        <w:rPr>
          <w:sz w:val="24"/>
          <w:szCs w:val="24"/>
          <w:vertAlign w:val="superscript"/>
        </w:rPr>
        <w:t>2</w:t>
      </w:r>
      <w:r>
        <w:rPr>
          <w:sz w:val="24"/>
          <w:szCs w:val="24"/>
        </w:rPr>
        <w:t xml:space="preserve"> </w:t>
      </w:r>
      <w:proofErr w:type="spellStart"/>
      <w:r>
        <w:rPr>
          <w:sz w:val="24"/>
          <w:szCs w:val="24"/>
        </w:rPr>
        <w:t>sebesar</w:t>
      </w:r>
      <w:proofErr w:type="spellEnd"/>
      <w:r>
        <w:rPr>
          <w:sz w:val="24"/>
          <w:szCs w:val="24"/>
        </w:rPr>
        <w:t xml:space="preserve"> 0,</w:t>
      </w:r>
      <w:r w:rsidRPr="004E0504">
        <w:rPr>
          <w:sz w:val="24"/>
          <w:szCs w:val="24"/>
        </w:rPr>
        <w:t>70 g</w:t>
      </w:r>
      <w:r>
        <w:rPr>
          <w:sz w:val="24"/>
          <w:szCs w:val="24"/>
        </w:rPr>
        <w:t>r/cm</w:t>
      </w:r>
      <w:r>
        <w:rPr>
          <w:sz w:val="24"/>
          <w:szCs w:val="24"/>
          <w:vertAlign w:val="superscript"/>
        </w:rPr>
        <w:t>3</w:t>
      </w:r>
      <w:r w:rsidRPr="004E0504">
        <w:rPr>
          <w:sz w:val="24"/>
          <w:szCs w:val="24"/>
        </w:rPr>
        <w:t xml:space="preserve"> dan </w:t>
      </w:r>
      <w:proofErr w:type="spellStart"/>
      <w:r w:rsidRPr="004E0504">
        <w:rPr>
          <w:sz w:val="24"/>
          <w:szCs w:val="24"/>
        </w:rPr>
        <w:t>komposit</w:t>
      </w:r>
      <w:proofErr w:type="spellEnd"/>
      <w:r w:rsidRPr="004E0504">
        <w:rPr>
          <w:sz w:val="24"/>
          <w:szCs w:val="24"/>
        </w:rPr>
        <w:t xml:space="preserve"> </w:t>
      </w:r>
      <w:proofErr w:type="spellStart"/>
      <w:r w:rsidRPr="004E0504">
        <w:rPr>
          <w:sz w:val="24"/>
          <w:szCs w:val="24"/>
        </w:rPr>
        <w:t>variasi</w:t>
      </w:r>
      <w:proofErr w:type="spellEnd"/>
      <w:r w:rsidRPr="004E0504">
        <w:rPr>
          <w:sz w:val="24"/>
          <w:szCs w:val="24"/>
        </w:rPr>
        <w:t xml:space="preserve"> 30 </w:t>
      </w:r>
      <w:r w:rsidRPr="00027D04">
        <w:rPr>
          <w:sz w:val="24"/>
          <w:szCs w:val="24"/>
        </w:rPr>
        <w:t>kg</w:t>
      </w:r>
      <w:r>
        <w:rPr>
          <w:sz w:val="24"/>
          <w:szCs w:val="24"/>
        </w:rPr>
        <w:t>/cm</w:t>
      </w:r>
      <w:r>
        <w:rPr>
          <w:sz w:val="24"/>
          <w:szCs w:val="24"/>
          <w:vertAlign w:val="superscript"/>
        </w:rPr>
        <w:t>2</w:t>
      </w:r>
      <w:r w:rsidRPr="004E0504">
        <w:rPr>
          <w:sz w:val="24"/>
          <w:szCs w:val="24"/>
        </w:rPr>
        <w:t xml:space="preserve"> </w:t>
      </w:r>
      <w:proofErr w:type="spellStart"/>
      <w:r w:rsidRPr="004E0504">
        <w:rPr>
          <w:sz w:val="24"/>
          <w:szCs w:val="24"/>
        </w:rPr>
        <w:t>mempunyai</w:t>
      </w:r>
      <w:proofErr w:type="spellEnd"/>
      <w:r w:rsidRPr="004E0504">
        <w:rPr>
          <w:sz w:val="24"/>
          <w:szCs w:val="24"/>
        </w:rPr>
        <w:t xml:space="preserve"> </w:t>
      </w:r>
      <w:proofErr w:type="spellStart"/>
      <w:r w:rsidRPr="004E0504">
        <w:rPr>
          <w:sz w:val="24"/>
          <w:szCs w:val="24"/>
        </w:rPr>
        <w:t>ni</w:t>
      </w:r>
      <w:r>
        <w:rPr>
          <w:sz w:val="24"/>
          <w:szCs w:val="24"/>
        </w:rPr>
        <w:t>lai</w:t>
      </w:r>
      <w:proofErr w:type="spellEnd"/>
      <w:r>
        <w:rPr>
          <w:sz w:val="24"/>
          <w:szCs w:val="24"/>
        </w:rPr>
        <w:t xml:space="preserve"> </w:t>
      </w:r>
      <w:proofErr w:type="spellStart"/>
      <w:r>
        <w:rPr>
          <w:sz w:val="24"/>
          <w:szCs w:val="24"/>
        </w:rPr>
        <w:t>densitas</w:t>
      </w:r>
      <w:proofErr w:type="spellEnd"/>
      <w:r>
        <w:rPr>
          <w:sz w:val="24"/>
          <w:szCs w:val="24"/>
        </w:rPr>
        <w:t xml:space="preserve"> </w:t>
      </w:r>
      <w:proofErr w:type="spellStart"/>
      <w:r>
        <w:rPr>
          <w:sz w:val="24"/>
          <w:szCs w:val="24"/>
        </w:rPr>
        <w:t>sebesar</w:t>
      </w:r>
      <w:proofErr w:type="spellEnd"/>
      <w:r>
        <w:rPr>
          <w:sz w:val="24"/>
          <w:szCs w:val="24"/>
        </w:rPr>
        <w:t xml:space="preserve"> 0,75 gr/cm</w:t>
      </w:r>
      <w:r>
        <w:rPr>
          <w:sz w:val="24"/>
          <w:szCs w:val="24"/>
          <w:vertAlign w:val="superscript"/>
        </w:rPr>
        <w:t>3</w:t>
      </w:r>
      <w:r w:rsidRPr="004E0504">
        <w:rPr>
          <w:sz w:val="24"/>
          <w:szCs w:val="24"/>
        </w:rPr>
        <w:t xml:space="preserve">. </w:t>
      </w:r>
      <w:proofErr w:type="spellStart"/>
      <w:r>
        <w:rPr>
          <w:sz w:val="24"/>
          <w:szCs w:val="24"/>
        </w:rPr>
        <w:t>Ke</w:t>
      </w:r>
      <w:r w:rsidRPr="004E0504">
        <w:rPr>
          <w:sz w:val="24"/>
          <w:szCs w:val="24"/>
        </w:rPr>
        <w:t>tiga</w:t>
      </w:r>
      <w:proofErr w:type="spellEnd"/>
      <w:r w:rsidRPr="004E0504">
        <w:rPr>
          <w:sz w:val="24"/>
          <w:szCs w:val="24"/>
        </w:rPr>
        <w:t xml:space="preserve"> </w:t>
      </w:r>
      <w:proofErr w:type="spellStart"/>
      <w:r w:rsidRPr="004E0504">
        <w:rPr>
          <w:sz w:val="24"/>
          <w:szCs w:val="24"/>
        </w:rPr>
        <w:t>variasi</w:t>
      </w:r>
      <w:proofErr w:type="spellEnd"/>
      <w:r w:rsidRPr="004E0504">
        <w:rPr>
          <w:sz w:val="24"/>
          <w:szCs w:val="24"/>
        </w:rPr>
        <w:t xml:space="preserve"> </w:t>
      </w:r>
      <w:proofErr w:type="spellStart"/>
      <w:r w:rsidRPr="004E0504">
        <w:rPr>
          <w:sz w:val="24"/>
          <w:szCs w:val="24"/>
        </w:rPr>
        <w:t>tekanan</w:t>
      </w:r>
      <w:proofErr w:type="spellEnd"/>
      <w:r w:rsidRPr="004E0504">
        <w:rPr>
          <w:sz w:val="24"/>
          <w:szCs w:val="24"/>
        </w:rPr>
        <w:t xml:space="preserve"> </w:t>
      </w:r>
      <w:proofErr w:type="spellStart"/>
      <w:r w:rsidRPr="004E0504">
        <w:rPr>
          <w:sz w:val="24"/>
          <w:szCs w:val="24"/>
        </w:rPr>
        <w:t>densitas</w:t>
      </w:r>
      <w:proofErr w:type="spellEnd"/>
      <w:r w:rsidRPr="004E0504">
        <w:rPr>
          <w:sz w:val="24"/>
          <w:szCs w:val="24"/>
        </w:rPr>
        <w:t xml:space="preserve"> </w:t>
      </w:r>
      <w:proofErr w:type="spellStart"/>
      <w:r w:rsidRPr="004E0504">
        <w:rPr>
          <w:sz w:val="24"/>
          <w:szCs w:val="24"/>
        </w:rPr>
        <w:t>menunjukan</w:t>
      </w:r>
      <w:proofErr w:type="spellEnd"/>
      <w:r w:rsidRPr="004E0504">
        <w:rPr>
          <w:sz w:val="24"/>
          <w:szCs w:val="24"/>
        </w:rPr>
        <w:t xml:space="preserve"> </w:t>
      </w:r>
      <w:proofErr w:type="spellStart"/>
      <w:r w:rsidRPr="004E0504">
        <w:rPr>
          <w:sz w:val="24"/>
          <w:szCs w:val="24"/>
        </w:rPr>
        <w:t>bahwa</w:t>
      </w:r>
      <w:proofErr w:type="spellEnd"/>
      <w:r w:rsidRPr="004E0504">
        <w:rPr>
          <w:sz w:val="24"/>
          <w:szCs w:val="24"/>
        </w:rPr>
        <w:t xml:space="preserve"> </w:t>
      </w:r>
      <w:proofErr w:type="spellStart"/>
      <w:r w:rsidRPr="004E0504">
        <w:rPr>
          <w:sz w:val="24"/>
          <w:szCs w:val="24"/>
        </w:rPr>
        <w:t>seluruh</w:t>
      </w:r>
      <w:proofErr w:type="spellEnd"/>
      <w:r w:rsidRPr="004E0504">
        <w:rPr>
          <w:sz w:val="24"/>
          <w:szCs w:val="24"/>
        </w:rPr>
        <w:t xml:space="preserve"> </w:t>
      </w:r>
      <w:proofErr w:type="spellStart"/>
      <w:r w:rsidRPr="004E0504">
        <w:rPr>
          <w:sz w:val="24"/>
          <w:szCs w:val="24"/>
        </w:rPr>
        <w:t>variasi</w:t>
      </w:r>
      <w:proofErr w:type="spellEnd"/>
      <w:r w:rsidRPr="004E0504">
        <w:rPr>
          <w:sz w:val="24"/>
          <w:szCs w:val="24"/>
        </w:rPr>
        <w:t xml:space="preserve"> </w:t>
      </w:r>
      <w:proofErr w:type="spellStart"/>
      <w:r w:rsidRPr="004E0504">
        <w:rPr>
          <w:sz w:val="24"/>
          <w:szCs w:val="24"/>
        </w:rPr>
        <w:t>telah</w:t>
      </w:r>
      <w:proofErr w:type="spellEnd"/>
      <w:r w:rsidRPr="004E0504">
        <w:rPr>
          <w:sz w:val="24"/>
          <w:szCs w:val="24"/>
        </w:rPr>
        <w:t xml:space="preserve"> </w:t>
      </w:r>
      <w:proofErr w:type="spellStart"/>
      <w:r w:rsidRPr="004E0504">
        <w:rPr>
          <w:sz w:val="24"/>
          <w:szCs w:val="24"/>
        </w:rPr>
        <w:t>memenuhi</w:t>
      </w:r>
      <w:proofErr w:type="spellEnd"/>
      <w:r w:rsidRPr="004E0504">
        <w:rPr>
          <w:sz w:val="24"/>
          <w:szCs w:val="24"/>
        </w:rPr>
        <w:t xml:space="preserve"> </w:t>
      </w:r>
      <w:proofErr w:type="spellStart"/>
      <w:r w:rsidRPr="004E0504">
        <w:rPr>
          <w:sz w:val="24"/>
          <w:szCs w:val="24"/>
        </w:rPr>
        <w:t>standar</w:t>
      </w:r>
      <w:proofErr w:type="spellEnd"/>
      <w:r w:rsidRPr="004E0504">
        <w:rPr>
          <w:sz w:val="24"/>
          <w:szCs w:val="24"/>
        </w:rPr>
        <w:t xml:space="preserve"> SNI 03-2105-2006</w:t>
      </w:r>
      <w:r>
        <w:rPr>
          <w:sz w:val="24"/>
          <w:szCs w:val="24"/>
        </w:rPr>
        <w:t>.</w:t>
      </w:r>
    </w:p>
    <w:p w14:paraId="31131092" w14:textId="77777777" w:rsidR="00E33472" w:rsidRDefault="00E33472" w:rsidP="00E33472">
      <w:pPr>
        <w:pStyle w:val="ListParagraph"/>
        <w:tabs>
          <w:tab w:val="left" w:pos="0"/>
          <w:tab w:val="left" w:pos="851"/>
        </w:tabs>
        <w:spacing w:before="0" w:after="160" w:line="240" w:lineRule="auto"/>
        <w:ind w:left="426" w:firstLine="0"/>
        <w:rPr>
          <w:sz w:val="24"/>
          <w:szCs w:val="24"/>
        </w:rPr>
      </w:pPr>
    </w:p>
    <w:p w14:paraId="436F6F4E" w14:textId="77777777" w:rsidR="00E33472" w:rsidRDefault="00E33472" w:rsidP="00E33472">
      <w:pPr>
        <w:pStyle w:val="ListParagraph"/>
        <w:autoSpaceDE w:val="0"/>
        <w:autoSpaceDN w:val="0"/>
        <w:adjustRightInd w:val="0"/>
        <w:spacing w:before="0" w:line="240" w:lineRule="auto"/>
        <w:ind w:left="0" w:firstLine="0"/>
        <w:outlineLvl w:val="0"/>
        <w:rPr>
          <w:b/>
          <w:noProof/>
          <w:color w:val="000000"/>
        </w:rPr>
      </w:pPr>
      <w:r w:rsidRPr="00E33472">
        <w:rPr>
          <w:b/>
          <w:noProof/>
          <w:color w:val="000000"/>
          <w:lang w:val="id-ID"/>
        </w:rPr>
        <w:t>DAFTAR PUSTAKA</w:t>
      </w:r>
    </w:p>
    <w:p w14:paraId="250DDB01"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taji, H. M. K., Sujarwanta, A., Triana, P., Reneza, F., &amp; Bakti, H. I. (2021). Potensi Kearifan Lokal Hutan Damar Lampung Barat Sebagai Komoditas Ekspor Dan Obyek Wisata Edukatif. </w:t>
      </w:r>
      <w:r w:rsidRPr="001D5767">
        <w:rPr>
          <w:i/>
          <w:iCs/>
          <w:noProof/>
          <w:szCs w:val="24"/>
        </w:rPr>
        <w:t>Biolova</w:t>
      </w:r>
      <w:r w:rsidRPr="001D5767">
        <w:rPr>
          <w:noProof/>
          <w:szCs w:val="24"/>
        </w:rPr>
        <w:t xml:space="preserve">, </w:t>
      </w:r>
      <w:r w:rsidRPr="001D5767">
        <w:rPr>
          <w:i/>
          <w:iCs/>
          <w:noProof/>
          <w:szCs w:val="24"/>
        </w:rPr>
        <w:t>2</w:t>
      </w:r>
      <w:r w:rsidRPr="001D5767">
        <w:rPr>
          <w:noProof/>
          <w:szCs w:val="24"/>
        </w:rPr>
        <w:t>(2), 128–133. https://doi.org/10.24127/biolova.v2i2.1088</w:t>
      </w:r>
    </w:p>
    <w:p w14:paraId="1F977CC6"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Badan Pusat Statistik. (2020). </w:t>
      </w:r>
      <w:r w:rsidRPr="001D5767">
        <w:rPr>
          <w:i/>
          <w:iCs/>
          <w:noProof/>
          <w:szCs w:val="24"/>
        </w:rPr>
        <w:t>Produksi Kayu Hutan (M3), 2018-2020</w:t>
      </w:r>
      <w:r w:rsidRPr="001D5767">
        <w:rPr>
          <w:noProof/>
          <w:szCs w:val="24"/>
        </w:rPr>
        <w:t>. https://www.bps.go.id/indicator/60/167/1/produksi-kayu-hutan.html</w:t>
      </w:r>
    </w:p>
    <w:p w14:paraId="119A6F61"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Fransiskus, H., Hartono, R., &amp; Sucipto, T. (2016). Kualitas Papan Partikel dari Campuran Sabut Kelapa dan Partikel Mahoni dengan Berbagai Variasi Kadar Perekat Phenol Formaldehida. </w:t>
      </w:r>
      <w:r w:rsidRPr="001D5767">
        <w:rPr>
          <w:i/>
          <w:iCs/>
          <w:noProof/>
          <w:szCs w:val="24"/>
        </w:rPr>
        <w:t>Peronema Forestry Science Journal</w:t>
      </w:r>
      <w:r w:rsidRPr="001D5767">
        <w:rPr>
          <w:noProof/>
          <w:szCs w:val="24"/>
        </w:rPr>
        <w:t xml:space="preserve">, </w:t>
      </w:r>
      <w:r w:rsidRPr="001D5767">
        <w:rPr>
          <w:i/>
          <w:iCs/>
          <w:noProof/>
          <w:szCs w:val="24"/>
        </w:rPr>
        <w:t>4</w:t>
      </w:r>
      <w:r w:rsidRPr="001D5767">
        <w:rPr>
          <w:noProof/>
          <w:szCs w:val="24"/>
        </w:rPr>
        <w:t>(2), 53–61. http://download.garuda.kemdikbud.go.id/article.php?article=1425978&amp;val=4112&amp;title=kualitas papan partikel dari campuran sabut kelapa dan partikel mahoni dengan berbagai variasi kadar perekat phenol formaldehida</w:t>
      </w:r>
    </w:p>
    <w:p w14:paraId="6CAF9F99"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Nurramadhan, W., Ahmad, I., &amp; Nasution, N. (2012). Eceng Gondok Sebagai Bahan Baku Papan Partikel. </w:t>
      </w:r>
      <w:r w:rsidRPr="001D5767">
        <w:rPr>
          <w:i/>
          <w:iCs/>
          <w:noProof/>
          <w:szCs w:val="24"/>
        </w:rPr>
        <w:t>Jurnal Menara Jurusan Teknik Sipil FT.UNJ</w:t>
      </w:r>
      <w:r w:rsidRPr="001D5767">
        <w:rPr>
          <w:noProof/>
          <w:szCs w:val="24"/>
        </w:rPr>
        <w:t xml:space="preserve">, </w:t>
      </w:r>
      <w:r w:rsidRPr="001D5767">
        <w:rPr>
          <w:i/>
          <w:iCs/>
          <w:noProof/>
          <w:szCs w:val="24"/>
        </w:rPr>
        <w:t>VII</w:t>
      </w:r>
      <w:r w:rsidRPr="001D5767">
        <w:rPr>
          <w:noProof/>
          <w:szCs w:val="24"/>
        </w:rPr>
        <w:t>(1), 34–42. http://journal.unj.ac.id/unj/index.php/menara/article/download/7944/5628</w:t>
      </w:r>
    </w:p>
    <w:p w14:paraId="288A95BD"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Nuwa, &amp; Prihanika. (2018). Tepung Tapioka Sebagai Perekat dalam Pembuatan Arang Briket. </w:t>
      </w:r>
      <w:r w:rsidRPr="001D5767">
        <w:rPr>
          <w:i/>
          <w:iCs/>
          <w:noProof/>
          <w:szCs w:val="24"/>
        </w:rPr>
        <w:t>Jurnal Ilmiah Pengabdian Kepada Masyarakat</w:t>
      </w:r>
      <w:r w:rsidRPr="001D5767">
        <w:rPr>
          <w:noProof/>
          <w:szCs w:val="24"/>
        </w:rPr>
        <w:t xml:space="preserve">, </w:t>
      </w:r>
      <w:r w:rsidRPr="001D5767">
        <w:rPr>
          <w:i/>
          <w:iCs/>
          <w:noProof/>
          <w:szCs w:val="24"/>
        </w:rPr>
        <w:t>3</w:t>
      </w:r>
      <w:r w:rsidRPr="001D5767">
        <w:rPr>
          <w:noProof/>
          <w:szCs w:val="24"/>
        </w:rPr>
        <w:t>(1), 34–38. https://doi.org/10.33084/pengabdianmu.v3i1.26</w:t>
      </w:r>
    </w:p>
    <w:p w14:paraId="679F2F87"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Rofii, M. N., &amp; Widyorini, R. (2011). Pemanfaatan Limbah Pengolahan Kayu Jati sebagai Bahan Baku Papan Partikel Non Perekat. </w:t>
      </w:r>
      <w:r w:rsidRPr="001D5767">
        <w:rPr>
          <w:i/>
          <w:iCs/>
          <w:noProof/>
          <w:szCs w:val="24"/>
        </w:rPr>
        <w:t>Prosiding Seminar Nasional Mapeki XIV, Yogyakarta</w:t>
      </w:r>
      <w:r w:rsidRPr="001D5767">
        <w:rPr>
          <w:noProof/>
          <w:szCs w:val="24"/>
        </w:rPr>
        <w:t>, 249–256. https://adoc.pub/download/pemanfaatan-limbah-pengolahan-kayu-jati-sebagai-bahan-baku-p.html</w:t>
      </w:r>
    </w:p>
    <w:p w14:paraId="60EF2CE7" w14:textId="77777777" w:rsidR="00E33472" w:rsidRPr="001D5767" w:rsidRDefault="00E33472" w:rsidP="00E33472">
      <w:pPr>
        <w:widowControl w:val="0"/>
        <w:autoSpaceDE w:val="0"/>
        <w:autoSpaceDN w:val="0"/>
        <w:adjustRightInd w:val="0"/>
        <w:spacing w:before="0" w:line="240" w:lineRule="auto"/>
        <w:ind w:left="480" w:hanging="480"/>
        <w:rPr>
          <w:noProof/>
          <w:szCs w:val="24"/>
        </w:rPr>
      </w:pPr>
      <w:r w:rsidRPr="001D5767">
        <w:rPr>
          <w:noProof/>
          <w:szCs w:val="24"/>
        </w:rPr>
        <w:t xml:space="preserve">Sumarna, Y. (2015). </w:t>
      </w:r>
      <w:r w:rsidRPr="001D5767">
        <w:rPr>
          <w:i/>
          <w:iCs/>
          <w:noProof/>
          <w:szCs w:val="24"/>
        </w:rPr>
        <w:t>Kayu Jati Panduan Budi Daya dan Prospek Bisnis</w:t>
      </w:r>
      <w:r w:rsidRPr="001D5767">
        <w:rPr>
          <w:noProof/>
          <w:szCs w:val="24"/>
        </w:rPr>
        <w:t>. Penebar Swadaya.</w:t>
      </w:r>
    </w:p>
    <w:p w14:paraId="529A721C" w14:textId="77777777" w:rsidR="00F045E2" w:rsidRDefault="00E33472" w:rsidP="00E33472">
      <w:pPr>
        <w:widowControl w:val="0"/>
        <w:autoSpaceDE w:val="0"/>
        <w:autoSpaceDN w:val="0"/>
        <w:adjustRightInd w:val="0"/>
        <w:spacing w:before="0" w:line="240" w:lineRule="auto"/>
        <w:ind w:left="480" w:hanging="480"/>
        <w:rPr>
          <w:noProof/>
        </w:rPr>
      </w:pPr>
      <w:r w:rsidRPr="001D5767">
        <w:rPr>
          <w:noProof/>
          <w:szCs w:val="24"/>
        </w:rPr>
        <w:t xml:space="preserve">Supriyanto, A., Sari, N. M., &amp; Rosidah. (2020). Pembuatan Papan Partikel dari Serbuk Gergajian Kayu Akasia Mangium (Acacia Mangium) dan Kayu Sungkai (Peronema Canescens) Menggunakan Perekat Resin Polyester. </w:t>
      </w:r>
      <w:r w:rsidRPr="001D5767">
        <w:rPr>
          <w:i/>
          <w:iCs/>
          <w:noProof/>
          <w:szCs w:val="24"/>
        </w:rPr>
        <w:t>Jurnal Sylva Scienteae</w:t>
      </w:r>
      <w:r w:rsidRPr="001D5767">
        <w:rPr>
          <w:noProof/>
          <w:szCs w:val="24"/>
        </w:rPr>
        <w:t xml:space="preserve">, </w:t>
      </w:r>
      <w:r w:rsidRPr="001D5767">
        <w:rPr>
          <w:i/>
          <w:iCs/>
          <w:noProof/>
          <w:szCs w:val="24"/>
        </w:rPr>
        <w:t>03</w:t>
      </w:r>
      <w:r w:rsidRPr="001D5767">
        <w:rPr>
          <w:noProof/>
          <w:szCs w:val="24"/>
        </w:rPr>
        <w:t>(5), 805–817. https://ppjp.ulm.ac.id/journals/index.php/jss/article/download/2529/2068</w:t>
      </w:r>
    </w:p>
    <w:sectPr w:rsidR="00F045E2" w:rsidSect="00186D01">
      <w:headerReference w:type="even" r:id="rId13"/>
      <w:headerReference w:type="default" r:id="rId14"/>
      <w:footerReference w:type="even" r:id="rId15"/>
      <w:footerReference w:type="default" r:id="rId16"/>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70B0" w14:textId="77777777" w:rsidR="00FA6BB1" w:rsidRDefault="00FA6BB1" w:rsidP="00EB0858">
      <w:pPr>
        <w:spacing w:before="0" w:line="240" w:lineRule="auto"/>
      </w:pPr>
      <w:r>
        <w:separator/>
      </w:r>
    </w:p>
  </w:endnote>
  <w:endnote w:type="continuationSeparator" w:id="0">
    <w:p w14:paraId="5E7AEDB1" w14:textId="77777777" w:rsidR="00FA6BB1" w:rsidRDefault="00FA6BB1"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8CB"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3342BFD6"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14:paraId="22C63149"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A43A82">
      <w:rPr>
        <w:rStyle w:val="PageNumber"/>
        <w:noProof/>
      </w:rPr>
      <w:t>4</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859D" w14:textId="77777777" w:rsidR="00EC0722" w:rsidRDefault="00EC0722" w:rsidP="00C4690B">
    <w:pPr>
      <w:pStyle w:val="Footer"/>
      <w:tabs>
        <w:tab w:val="right" w:pos="8788"/>
      </w:tabs>
      <w:rPr>
        <w:rStyle w:val="PageNumber"/>
        <w:sz w:val="18"/>
        <w:szCs w:val="18"/>
      </w:rPr>
    </w:pPr>
  </w:p>
  <w:p w14:paraId="28B1AD3B" w14:textId="77777777" w:rsidR="00EC0722" w:rsidRPr="00926B5D" w:rsidRDefault="00EC0722"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sidR="00D00D60">
      <w:rPr>
        <w:rStyle w:val="PageNumber"/>
        <w:sz w:val="18"/>
        <w:szCs w:val="18"/>
        <w:lang w:val="id-ID"/>
      </w:rPr>
      <w:t xml:space="preserve"> </w:t>
    </w:r>
    <w:r w:rsidR="00F95E35">
      <w:rPr>
        <w:rStyle w:val="PageNumber"/>
        <w:sz w:val="18"/>
        <w:szCs w:val="18"/>
      </w:rPr>
      <w:t>SNST ke-1</w:t>
    </w:r>
    <w:r w:rsidR="00CF352F">
      <w:rPr>
        <w:rStyle w:val="PageNumber"/>
        <w:sz w:val="18"/>
        <w:szCs w:val="18"/>
      </w:rPr>
      <w:t>3</w:t>
    </w:r>
    <w:r w:rsidR="001E32B5">
      <w:rPr>
        <w:rStyle w:val="PageNumber"/>
        <w:sz w:val="18"/>
        <w:szCs w:val="18"/>
        <w:lang w:val="id-ID"/>
      </w:rPr>
      <w:t xml:space="preserve"> </w:t>
    </w:r>
    <w:proofErr w:type="spellStart"/>
    <w:r>
      <w:rPr>
        <w:rStyle w:val="PageNumber"/>
        <w:sz w:val="18"/>
        <w:szCs w:val="18"/>
      </w:rPr>
      <w:t>Tahun</w:t>
    </w:r>
    <w:proofErr w:type="spellEnd"/>
    <w:r w:rsidR="001E32B5">
      <w:rPr>
        <w:rStyle w:val="PageNumber"/>
        <w:sz w:val="18"/>
        <w:szCs w:val="18"/>
        <w:lang w:val="id-ID"/>
      </w:rPr>
      <w:t xml:space="preserve"> </w:t>
    </w:r>
    <w:r w:rsidR="00F95E35">
      <w:rPr>
        <w:rStyle w:val="PageNumber"/>
        <w:sz w:val="18"/>
        <w:szCs w:val="18"/>
      </w:rPr>
      <w:t>202</w:t>
    </w:r>
    <w:r w:rsidR="00CF352F">
      <w:rPr>
        <w:rStyle w:val="PageNumber"/>
        <w:sz w:val="18"/>
        <w:szCs w:val="18"/>
      </w:rPr>
      <w:t>3</w:t>
    </w:r>
    <w:r w:rsidRPr="00926B5D">
      <w:rPr>
        <w:rStyle w:val="PageNumber"/>
      </w:rPr>
      <w:tab/>
    </w:r>
    <w:r w:rsidRPr="00926B5D">
      <w:rPr>
        <w:rStyle w:val="PageNumber"/>
      </w:rPr>
      <w:tab/>
    </w:r>
  </w:p>
  <w:p w14:paraId="434F7811" w14:textId="77777777" w:rsidR="00EC0722" w:rsidRPr="00186D01" w:rsidRDefault="00EC0722"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A43A82">
      <w:rPr>
        <w:rStyle w:val="PageNumber"/>
        <w:noProof/>
      </w:rPr>
      <w:t>5</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6A3A" w14:textId="77777777" w:rsidR="00FA6BB1" w:rsidRDefault="00FA6BB1" w:rsidP="00EB0858">
      <w:pPr>
        <w:spacing w:before="0" w:line="240" w:lineRule="auto"/>
      </w:pPr>
      <w:r>
        <w:separator/>
      </w:r>
    </w:p>
  </w:footnote>
  <w:footnote w:type="continuationSeparator" w:id="0">
    <w:p w14:paraId="090B24BC" w14:textId="77777777" w:rsidR="00FA6BB1" w:rsidRDefault="00FA6BB1"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BE9C" w14:textId="77777777"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Pr>
        <w:sz w:val="18"/>
        <w:szCs w:val="18"/>
        <w:lang w:val="sv-SE"/>
      </w:rPr>
      <w:t>Paper SNST ke-</w:t>
    </w:r>
    <w:r w:rsidR="003C5FAD">
      <w:rPr>
        <w:sz w:val="18"/>
        <w:szCs w:val="18"/>
      </w:rPr>
      <w:t>1</w:t>
    </w:r>
    <w:r w:rsidR="00CF352F">
      <w:rPr>
        <w:rFonts w:eastAsiaTheme="minorEastAsia"/>
        <w:sz w:val="18"/>
        <w:szCs w:val="18"/>
        <w:lang w:eastAsia="ja-JP"/>
      </w:rPr>
      <w:t>3</w:t>
    </w:r>
    <w:r w:rsidRPr="00697373">
      <w:rPr>
        <w:sz w:val="18"/>
        <w:szCs w:val="18"/>
      </w:rPr>
      <w:tab/>
    </w:r>
    <w:r w:rsidRPr="00697373">
      <w:rPr>
        <w:sz w:val="18"/>
        <w:szCs w:val="18"/>
        <w:lang w:val="sv-SE"/>
      </w:rPr>
      <w:t xml:space="preserve"> (</w:t>
    </w:r>
    <w:r w:rsidR="00726E2D">
      <w:rPr>
        <w:sz w:val="18"/>
        <w:szCs w:val="18"/>
        <w:lang w:val="sv-SE"/>
      </w:rPr>
      <w:t>Ubaidillah</w:t>
    </w:r>
    <w:r>
      <w:rPr>
        <w:sz w:val="18"/>
        <w:szCs w:val="18"/>
        <w:lang w:val="sv-SE"/>
      </w:rPr>
      <w:t xml:space="preserve"> dkk.</w:t>
    </w:r>
    <w:r w:rsidRPr="00697373">
      <w:rPr>
        <w:sz w:val="18"/>
        <w:szCs w:val="18"/>
        <w:lang w:val="sv-SE"/>
      </w:rPr>
      <w:t>)</w:t>
    </w:r>
  </w:p>
  <w:p w14:paraId="7A7E32A5"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6508" w14:textId="77777777" w:rsidR="00EC0722" w:rsidRPr="00163C03" w:rsidRDefault="00F95E35"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69037DB1" wp14:editId="45F9ED2E">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200CDD8C" w14:textId="77777777" w:rsidR="00F60DBE" w:rsidRPr="00E20D11" w:rsidRDefault="00F60DBE" w:rsidP="00E20D11">
                          <w:pPr>
                            <w:spacing w:before="0" w:line="240" w:lineRule="auto"/>
                            <w:ind w:firstLine="0"/>
                            <w:jc w:val="center"/>
                            <w:rPr>
                              <w:sz w:val="20"/>
                            </w:rPr>
                          </w:pPr>
                          <w:r w:rsidRPr="00E20D11">
                            <w:rPr>
                              <w:sz w:val="20"/>
                            </w:rPr>
                            <w:t xml:space="preserve">Kode </w:t>
                          </w:r>
                          <w:proofErr w:type="spellStart"/>
                          <w:proofErr w:type="gramStart"/>
                          <w:r w:rsidRPr="00E20D11">
                            <w:rPr>
                              <w:sz w:val="20"/>
                            </w:rPr>
                            <w:t>Bidang</w:t>
                          </w:r>
                          <w:proofErr w:type="spellEnd"/>
                          <w:r w:rsidRPr="00E20D11">
                            <w:rPr>
                              <w:sz w:val="20"/>
                            </w:rPr>
                            <w:t xml:space="preserve"> :</w:t>
                          </w:r>
                          <w:proofErr w:type="gramEnd"/>
                          <w:r w:rsidRPr="00E20D11">
                            <w:rPr>
                              <w:sz w:val="20"/>
                            </w:rPr>
                            <w:t xml:space="preserve"> A/B/C/D/E/F/G/H</w:t>
                          </w:r>
                        </w:p>
                        <w:p w14:paraId="289C038D" w14:textId="77777777" w:rsidR="00E20D11" w:rsidRPr="00E20D11" w:rsidRDefault="00E20D11" w:rsidP="00E20D11">
                          <w:pPr>
                            <w:spacing w:before="0" w:line="240" w:lineRule="auto"/>
                            <w:ind w:firstLine="0"/>
                            <w:jc w:val="center"/>
                            <w:rPr>
                              <w:b/>
                              <w:sz w:val="20"/>
                            </w:rPr>
                          </w:pPr>
                          <w:r w:rsidRPr="00E20D11">
                            <w:rPr>
                              <w:b/>
                              <w:sz w:val="20"/>
                            </w:rPr>
                            <w:t>&lt;</w:t>
                          </w:r>
                          <w:proofErr w:type="spellStart"/>
                          <w:r w:rsidRPr="00E20D11">
                            <w:rPr>
                              <w:b/>
                              <w:sz w:val="20"/>
                            </w:rPr>
                            <w:t>diisi</w:t>
                          </w:r>
                          <w:proofErr w:type="spellEnd"/>
                          <w:r w:rsidRPr="00E20D11">
                            <w:rPr>
                              <w:b/>
                              <w:sz w:val="20"/>
                            </w:rPr>
                            <w:t xml:space="preserve"> </w:t>
                          </w:r>
                          <w:proofErr w:type="spellStart"/>
                          <w:r w:rsidRPr="00E20D11">
                            <w:rPr>
                              <w:b/>
                              <w:sz w:val="20"/>
                            </w:rPr>
                            <w:t>sesuai</w:t>
                          </w:r>
                          <w:proofErr w:type="spellEnd"/>
                          <w:r w:rsidRPr="00E20D11">
                            <w:rPr>
                              <w:b/>
                              <w:sz w:val="20"/>
                            </w:rPr>
                            <w:t xml:space="preserve"> </w:t>
                          </w:r>
                          <w:proofErr w:type="spellStart"/>
                          <w:r w:rsidRPr="00E20D11">
                            <w:rPr>
                              <w:b/>
                              <w:sz w:val="20"/>
                            </w:rPr>
                            <w:t>bidang</w:t>
                          </w:r>
                          <w:proofErr w:type="spellEnd"/>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7DB1"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14:paraId="200CDD8C" w14:textId="77777777" w:rsidR="00F60DBE" w:rsidRPr="00E20D11" w:rsidRDefault="00F60DBE" w:rsidP="00E20D11">
                    <w:pPr>
                      <w:spacing w:before="0" w:line="240" w:lineRule="auto"/>
                      <w:ind w:firstLine="0"/>
                      <w:jc w:val="center"/>
                      <w:rPr>
                        <w:sz w:val="20"/>
                      </w:rPr>
                    </w:pPr>
                    <w:r w:rsidRPr="00E20D11">
                      <w:rPr>
                        <w:sz w:val="20"/>
                      </w:rPr>
                      <w:t xml:space="preserve">Kode </w:t>
                    </w:r>
                    <w:proofErr w:type="spellStart"/>
                    <w:proofErr w:type="gramStart"/>
                    <w:r w:rsidRPr="00E20D11">
                      <w:rPr>
                        <w:sz w:val="20"/>
                      </w:rPr>
                      <w:t>Bidang</w:t>
                    </w:r>
                    <w:proofErr w:type="spellEnd"/>
                    <w:r w:rsidRPr="00E20D11">
                      <w:rPr>
                        <w:sz w:val="20"/>
                      </w:rPr>
                      <w:t xml:space="preserve"> :</w:t>
                    </w:r>
                    <w:proofErr w:type="gramEnd"/>
                    <w:r w:rsidRPr="00E20D11">
                      <w:rPr>
                        <w:sz w:val="20"/>
                      </w:rPr>
                      <w:t xml:space="preserve"> A/B/C/D/E/F/G/H</w:t>
                    </w:r>
                  </w:p>
                  <w:p w14:paraId="289C038D" w14:textId="77777777" w:rsidR="00E20D11" w:rsidRPr="00E20D11" w:rsidRDefault="00E20D11" w:rsidP="00E20D11">
                    <w:pPr>
                      <w:spacing w:before="0" w:line="240" w:lineRule="auto"/>
                      <w:ind w:firstLine="0"/>
                      <w:jc w:val="center"/>
                      <w:rPr>
                        <w:b/>
                        <w:sz w:val="20"/>
                      </w:rPr>
                    </w:pPr>
                    <w:r w:rsidRPr="00E20D11">
                      <w:rPr>
                        <w:b/>
                        <w:sz w:val="20"/>
                      </w:rPr>
                      <w:t>&lt;</w:t>
                    </w:r>
                    <w:proofErr w:type="spellStart"/>
                    <w:r w:rsidRPr="00E20D11">
                      <w:rPr>
                        <w:b/>
                        <w:sz w:val="20"/>
                      </w:rPr>
                      <w:t>diisi</w:t>
                    </w:r>
                    <w:proofErr w:type="spellEnd"/>
                    <w:r w:rsidRPr="00E20D11">
                      <w:rPr>
                        <w:b/>
                        <w:sz w:val="20"/>
                      </w:rPr>
                      <w:t xml:space="preserve"> </w:t>
                    </w:r>
                    <w:proofErr w:type="spellStart"/>
                    <w:r w:rsidRPr="00E20D11">
                      <w:rPr>
                        <w:b/>
                        <w:sz w:val="20"/>
                      </w:rPr>
                      <w:t>sesuai</w:t>
                    </w:r>
                    <w:proofErr w:type="spellEnd"/>
                    <w:r w:rsidRPr="00E20D11">
                      <w:rPr>
                        <w:b/>
                        <w:sz w:val="20"/>
                      </w:rPr>
                      <w:t xml:space="preserve"> </w:t>
                    </w:r>
                    <w:proofErr w:type="spellStart"/>
                    <w:r w:rsidRPr="00E20D11">
                      <w:rPr>
                        <w:b/>
                        <w:sz w:val="20"/>
                      </w:rPr>
                      <w:t>bidang</w:t>
                    </w:r>
                    <w:proofErr w:type="spellEnd"/>
                    <w:r w:rsidRPr="00E20D11">
                      <w:rPr>
                        <w:b/>
                        <w:sz w:val="20"/>
                      </w:rPr>
                      <w:t>&gt;</w:t>
                    </w:r>
                  </w:p>
                </w:txbxContent>
              </v:textbox>
            </v:rect>
          </w:pict>
        </mc:Fallback>
      </mc:AlternateContent>
    </w:r>
    <w:r w:rsidR="00F60DBE">
      <w:rPr>
        <w:sz w:val="18"/>
        <w:szCs w:val="18"/>
      </w:rPr>
      <w:t>A.1</w:t>
    </w:r>
    <w:r w:rsidR="00D2217A">
      <w:rPr>
        <w:sz w:val="18"/>
        <w:szCs w:val="18"/>
      </w:rPr>
      <w:tab/>
    </w:r>
  </w:p>
  <w:p w14:paraId="4AE0C084"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413456"/>
    <w:multiLevelType w:val="hybridMultilevel"/>
    <w:tmpl w:val="1456940C"/>
    <w:lvl w:ilvl="0" w:tplc="6764FD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6"/>
  </w:num>
  <w:num w:numId="7">
    <w:abstractNumId w:val="1"/>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6A"/>
    <w:rsid w:val="000004BE"/>
    <w:rsid w:val="000230D4"/>
    <w:rsid w:val="00027D31"/>
    <w:rsid w:val="000442D1"/>
    <w:rsid w:val="00077343"/>
    <w:rsid w:val="00077A95"/>
    <w:rsid w:val="000822C6"/>
    <w:rsid w:val="0008788D"/>
    <w:rsid w:val="000C0742"/>
    <w:rsid w:val="000D190C"/>
    <w:rsid w:val="000D4058"/>
    <w:rsid w:val="000D67AF"/>
    <w:rsid w:val="000D73CE"/>
    <w:rsid w:val="000D7570"/>
    <w:rsid w:val="000E02AD"/>
    <w:rsid w:val="000E32C0"/>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91779"/>
    <w:rsid w:val="00193A75"/>
    <w:rsid w:val="001A3966"/>
    <w:rsid w:val="001B1C9C"/>
    <w:rsid w:val="001C094E"/>
    <w:rsid w:val="001D113A"/>
    <w:rsid w:val="001E1231"/>
    <w:rsid w:val="001E32B5"/>
    <w:rsid w:val="00201CEA"/>
    <w:rsid w:val="002034CB"/>
    <w:rsid w:val="00216AA9"/>
    <w:rsid w:val="0023053B"/>
    <w:rsid w:val="00252CBC"/>
    <w:rsid w:val="002550F8"/>
    <w:rsid w:val="00283703"/>
    <w:rsid w:val="00286BCD"/>
    <w:rsid w:val="00293A3F"/>
    <w:rsid w:val="00297F03"/>
    <w:rsid w:val="002A1F23"/>
    <w:rsid w:val="002A23D3"/>
    <w:rsid w:val="002A3888"/>
    <w:rsid w:val="002B5716"/>
    <w:rsid w:val="002C1A59"/>
    <w:rsid w:val="002D656A"/>
    <w:rsid w:val="002F0315"/>
    <w:rsid w:val="002F54D4"/>
    <w:rsid w:val="00302E5E"/>
    <w:rsid w:val="003053B2"/>
    <w:rsid w:val="0032630B"/>
    <w:rsid w:val="00327C63"/>
    <w:rsid w:val="00335472"/>
    <w:rsid w:val="00336F7E"/>
    <w:rsid w:val="00350764"/>
    <w:rsid w:val="00350A2B"/>
    <w:rsid w:val="00365E60"/>
    <w:rsid w:val="003957C1"/>
    <w:rsid w:val="003A0C92"/>
    <w:rsid w:val="003C0495"/>
    <w:rsid w:val="003C5FAD"/>
    <w:rsid w:val="003F316B"/>
    <w:rsid w:val="003F37E4"/>
    <w:rsid w:val="004059DB"/>
    <w:rsid w:val="004203C8"/>
    <w:rsid w:val="00437F82"/>
    <w:rsid w:val="00447434"/>
    <w:rsid w:val="0046043C"/>
    <w:rsid w:val="00461C12"/>
    <w:rsid w:val="0046236B"/>
    <w:rsid w:val="004711C3"/>
    <w:rsid w:val="00476D88"/>
    <w:rsid w:val="00486EEE"/>
    <w:rsid w:val="00495B8B"/>
    <w:rsid w:val="004B47EB"/>
    <w:rsid w:val="004B51B1"/>
    <w:rsid w:val="004D569D"/>
    <w:rsid w:val="004D58DF"/>
    <w:rsid w:val="004E6DFA"/>
    <w:rsid w:val="004F1E3E"/>
    <w:rsid w:val="00504889"/>
    <w:rsid w:val="0050759A"/>
    <w:rsid w:val="00511AEA"/>
    <w:rsid w:val="00514948"/>
    <w:rsid w:val="00515515"/>
    <w:rsid w:val="00522BA0"/>
    <w:rsid w:val="0052364B"/>
    <w:rsid w:val="00532F91"/>
    <w:rsid w:val="00537EC0"/>
    <w:rsid w:val="00581DE2"/>
    <w:rsid w:val="005828CC"/>
    <w:rsid w:val="0058294C"/>
    <w:rsid w:val="005876B0"/>
    <w:rsid w:val="005962D9"/>
    <w:rsid w:val="005C080D"/>
    <w:rsid w:val="005D1228"/>
    <w:rsid w:val="005D2480"/>
    <w:rsid w:val="005D3190"/>
    <w:rsid w:val="005F5DD0"/>
    <w:rsid w:val="00604AED"/>
    <w:rsid w:val="00606467"/>
    <w:rsid w:val="00621D60"/>
    <w:rsid w:val="0062448F"/>
    <w:rsid w:val="00632DBD"/>
    <w:rsid w:val="00641E65"/>
    <w:rsid w:val="006578E4"/>
    <w:rsid w:val="00684B98"/>
    <w:rsid w:val="00697373"/>
    <w:rsid w:val="006A5AC6"/>
    <w:rsid w:val="006D501B"/>
    <w:rsid w:val="006E3B70"/>
    <w:rsid w:val="006F543B"/>
    <w:rsid w:val="00703FAE"/>
    <w:rsid w:val="007162F0"/>
    <w:rsid w:val="00720C36"/>
    <w:rsid w:val="00726E2D"/>
    <w:rsid w:val="00730FFC"/>
    <w:rsid w:val="00734F32"/>
    <w:rsid w:val="00752D78"/>
    <w:rsid w:val="00754A0B"/>
    <w:rsid w:val="00774F3A"/>
    <w:rsid w:val="007756D2"/>
    <w:rsid w:val="00780957"/>
    <w:rsid w:val="0078367D"/>
    <w:rsid w:val="00791E02"/>
    <w:rsid w:val="00794AB7"/>
    <w:rsid w:val="007A166B"/>
    <w:rsid w:val="007A20B7"/>
    <w:rsid w:val="007A614B"/>
    <w:rsid w:val="007B007F"/>
    <w:rsid w:val="007B7061"/>
    <w:rsid w:val="007C46D8"/>
    <w:rsid w:val="007D3350"/>
    <w:rsid w:val="007D5885"/>
    <w:rsid w:val="007D5B7E"/>
    <w:rsid w:val="007E2388"/>
    <w:rsid w:val="007F7EC8"/>
    <w:rsid w:val="00802644"/>
    <w:rsid w:val="00804D4A"/>
    <w:rsid w:val="00823CD3"/>
    <w:rsid w:val="00835261"/>
    <w:rsid w:val="00841BD4"/>
    <w:rsid w:val="00845704"/>
    <w:rsid w:val="0086126F"/>
    <w:rsid w:val="00875002"/>
    <w:rsid w:val="00876E3A"/>
    <w:rsid w:val="008A0235"/>
    <w:rsid w:val="008A34F6"/>
    <w:rsid w:val="008B40CA"/>
    <w:rsid w:val="008C52E7"/>
    <w:rsid w:val="008E4895"/>
    <w:rsid w:val="0091151A"/>
    <w:rsid w:val="009210B1"/>
    <w:rsid w:val="00927101"/>
    <w:rsid w:val="009275AD"/>
    <w:rsid w:val="009C0A7A"/>
    <w:rsid w:val="009C45FC"/>
    <w:rsid w:val="009C67A8"/>
    <w:rsid w:val="009D4ABA"/>
    <w:rsid w:val="009E435D"/>
    <w:rsid w:val="009E799F"/>
    <w:rsid w:val="009F5FF5"/>
    <w:rsid w:val="009F67C5"/>
    <w:rsid w:val="00A00F89"/>
    <w:rsid w:val="00A04FEF"/>
    <w:rsid w:val="00A26F5F"/>
    <w:rsid w:val="00A30F03"/>
    <w:rsid w:val="00A33BD3"/>
    <w:rsid w:val="00A354FA"/>
    <w:rsid w:val="00A43A82"/>
    <w:rsid w:val="00A51DD4"/>
    <w:rsid w:val="00A70C40"/>
    <w:rsid w:val="00A93BB0"/>
    <w:rsid w:val="00A973DB"/>
    <w:rsid w:val="00A97D5F"/>
    <w:rsid w:val="00AA026A"/>
    <w:rsid w:val="00AA70DB"/>
    <w:rsid w:val="00AA7FFD"/>
    <w:rsid w:val="00AB0B65"/>
    <w:rsid w:val="00AB3F09"/>
    <w:rsid w:val="00AD205B"/>
    <w:rsid w:val="00AE1108"/>
    <w:rsid w:val="00AE1DE8"/>
    <w:rsid w:val="00B134DA"/>
    <w:rsid w:val="00B14A4E"/>
    <w:rsid w:val="00B354E6"/>
    <w:rsid w:val="00B74375"/>
    <w:rsid w:val="00B7747C"/>
    <w:rsid w:val="00B805F3"/>
    <w:rsid w:val="00B86343"/>
    <w:rsid w:val="00BA105D"/>
    <w:rsid w:val="00BA2852"/>
    <w:rsid w:val="00BD6B92"/>
    <w:rsid w:val="00BE512D"/>
    <w:rsid w:val="00BE5AF6"/>
    <w:rsid w:val="00C05786"/>
    <w:rsid w:val="00C06312"/>
    <w:rsid w:val="00C21DE5"/>
    <w:rsid w:val="00C23072"/>
    <w:rsid w:val="00C300E0"/>
    <w:rsid w:val="00C44BC3"/>
    <w:rsid w:val="00C4690B"/>
    <w:rsid w:val="00C526CC"/>
    <w:rsid w:val="00C54DD4"/>
    <w:rsid w:val="00C62FB7"/>
    <w:rsid w:val="00C72EDD"/>
    <w:rsid w:val="00C85F5F"/>
    <w:rsid w:val="00CB2262"/>
    <w:rsid w:val="00CB77A4"/>
    <w:rsid w:val="00CC1BAD"/>
    <w:rsid w:val="00CF352F"/>
    <w:rsid w:val="00D00D60"/>
    <w:rsid w:val="00D07A80"/>
    <w:rsid w:val="00D12AEE"/>
    <w:rsid w:val="00D201C7"/>
    <w:rsid w:val="00D2217A"/>
    <w:rsid w:val="00D30699"/>
    <w:rsid w:val="00D47829"/>
    <w:rsid w:val="00D62E29"/>
    <w:rsid w:val="00D67358"/>
    <w:rsid w:val="00DA13E1"/>
    <w:rsid w:val="00DE1F60"/>
    <w:rsid w:val="00DE3675"/>
    <w:rsid w:val="00DF757F"/>
    <w:rsid w:val="00DF7EE4"/>
    <w:rsid w:val="00E04C58"/>
    <w:rsid w:val="00E20D11"/>
    <w:rsid w:val="00E33472"/>
    <w:rsid w:val="00E34333"/>
    <w:rsid w:val="00E36515"/>
    <w:rsid w:val="00E4237A"/>
    <w:rsid w:val="00E74EE5"/>
    <w:rsid w:val="00E94ACB"/>
    <w:rsid w:val="00E9777B"/>
    <w:rsid w:val="00EB0394"/>
    <w:rsid w:val="00EB0858"/>
    <w:rsid w:val="00EC0722"/>
    <w:rsid w:val="00EC71B4"/>
    <w:rsid w:val="00EC7240"/>
    <w:rsid w:val="00ED35EF"/>
    <w:rsid w:val="00ED5FE0"/>
    <w:rsid w:val="00EE1FE7"/>
    <w:rsid w:val="00EE2AE8"/>
    <w:rsid w:val="00F045E2"/>
    <w:rsid w:val="00F31E52"/>
    <w:rsid w:val="00F3394C"/>
    <w:rsid w:val="00F33FCE"/>
    <w:rsid w:val="00F60DBE"/>
    <w:rsid w:val="00F81578"/>
    <w:rsid w:val="00F87129"/>
    <w:rsid w:val="00F957F9"/>
    <w:rsid w:val="00F95E35"/>
    <w:rsid w:val="00FA2870"/>
    <w:rsid w:val="00FA2FAB"/>
    <w:rsid w:val="00FA55ED"/>
    <w:rsid w:val="00FA6BB1"/>
    <w:rsid w:val="00FC39E5"/>
    <w:rsid w:val="00FC5715"/>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6628F"/>
  <w15:docId w15:val="{95947903-9FD3-4B81-A80C-C09C05B6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styleId="Caption">
    <w:name w:val="caption"/>
    <w:basedOn w:val="Normal"/>
    <w:next w:val="Normal"/>
    <w:uiPriority w:val="35"/>
    <w:unhideWhenUsed/>
    <w:qFormat/>
    <w:rsid w:val="003A0C92"/>
    <w:pPr>
      <w:spacing w:before="0" w:line="240" w:lineRule="auto"/>
      <w:ind w:firstLine="0"/>
      <w:jc w:val="center"/>
    </w:pPr>
    <w:rPr>
      <w:b/>
      <w:bCs/>
      <w:sz w:val="18"/>
      <w:szCs w:val="18"/>
      <w:lang w:val="id-ID"/>
    </w:rPr>
  </w:style>
  <w:style w:type="character" w:customStyle="1" w:styleId="ListParagraphChar">
    <w:name w:val="List Paragraph Char"/>
    <w:link w:val="ListParagraph"/>
    <w:uiPriority w:val="34"/>
    <w:locked/>
    <w:rsid w:val="00E33472"/>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Kuliah\SNST\Template-SNST-ke13%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Kuliah\TUGAS%20AKHIR\1.%20OTW%20SARJANA\SIDANG\Revisi\PERHITUNGAN%20Tegangan%20lentur%20revisi%20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Kuliah\TUGAS%20AKHIR\1.%20OTW%20SARJANA\SIDANG\Revisi\PERHITUNGAN%20DENSI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invertIfNegative val="0"/>
          <c:dLbls>
            <c:delete val="1"/>
          </c:dLbls>
          <c:cat>
            <c:numRef>
              <c:f>Sheet2!$M$4:$M$6</c:f>
              <c:numCache>
                <c:formatCode>General</c:formatCode>
                <c:ptCount val="3"/>
                <c:pt idx="0">
                  <c:v>20</c:v>
                </c:pt>
                <c:pt idx="1">
                  <c:v>25</c:v>
                </c:pt>
                <c:pt idx="2">
                  <c:v>30</c:v>
                </c:pt>
              </c:numCache>
            </c:numRef>
          </c:cat>
          <c:val>
            <c:numRef>
              <c:f>Sheet2!$M$4:$M$6</c:f>
              <c:numCache>
                <c:formatCode>General</c:formatCode>
                <c:ptCount val="3"/>
                <c:pt idx="0">
                  <c:v>20</c:v>
                </c:pt>
                <c:pt idx="1">
                  <c:v>25</c:v>
                </c:pt>
                <c:pt idx="2">
                  <c:v>30</c:v>
                </c:pt>
              </c:numCache>
            </c:numRef>
          </c:val>
          <c:extLst>
            <c:ext xmlns:c16="http://schemas.microsoft.com/office/drawing/2014/chart" uri="{C3380CC4-5D6E-409C-BE32-E72D297353CC}">
              <c16:uniqueId val="{00000000-EA34-48C6-BA00-65DC7B319935}"/>
            </c:ext>
          </c:extLst>
        </c:ser>
        <c:ser>
          <c:idx val="1"/>
          <c:order val="1"/>
          <c:invertIfNegative val="0"/>
          <c:dPt>
            <c:idx val="0"/>
            <c:invertIfNegative val="0"/>
            <c:bubble3D val="0"/>
            <c:spPr>
              <a:solidFill>
                <a:schemeClr val="accent1"/>
              </a:solidFill>
            </c:spPr>
            <c:extLst>
              <c:ext xmlns:c16="http://schemas.microsoft.com/office/drawing/2014/chart" uri="{C3380CC4-5D6E-409C-BE32-E72D297353CC}">
                <c16:uniqueId val="{00000002-EA34-48C6-BA00-65DC7B319935}"/>
              </c:ext>
            </c:extLst>
          </c:dPt>
          <c:dPt>
            <c:idx val="1"/>
            <c:invertIfNegative val="0"/>
            <c:bubble3D val="0"/>
            <c:spPr>
              <a:solidFill>
                <a:schemeClr val="accent1"/>
              </a:solidFill>
            </c:spPr>
            <c:extLst>
              <c:ext xmlns:c16="http://schemas.microsoft.com/office/drawing/2014/chart" uri="{C3380CC4-5D6E-409C-BE32-E72D297353CC}">
                <c16:uniqueId val="{00000004-EA34-48C6-BA00-65DC7B319935}"/>
              </c:ext>
            </c:extLst>
          </c:dPt>
          <c:dPt>
            <c:idx val="2"/>
            <c:invertIfNegative val="0"/>
            <c:bubble3D val="0"/>
            <c:spPr>
              <a:solidFill>
                <a:schemeClr val="accent1"/>
              </a:solidFill>
            </c:spPr>
            <c:extLst>
              <c:ext xmlns:c16="http://schemas.microsoft.com/office/drawing/2014/chart" uri="{C3380CC4-5D6E-409C-BE32-E72D297353CC}">
                <c16:uniqueId val="{00000006-EA34-48C6-BA00-65DC7B319935}"/>
              </c:ext>
            </c:extLst>
          </c:dPt>
          <c:dLbls>
            <c:dLbl>
              <c:idx val="0"/>
              <c:layout>
                <c:manualLayout>
                  <c:x val="-9.9181750557897352E-3"/>
                  <c:y val="-0.275604903156782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34-48C6-BA00-65DC7B319935}"/>
                </c:ext>
              </c:extLst>
            </c:dLbl>
            <c:dLbl>
              <c:idx val="1"/>
              <c:layout>
                <c:manualLayout>
                  <c:x val="0"/>
                  <c:y val="-0.23068877259907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34-48C6-BA00-65DC7B319935}"/>
                </c:ext>
              </c:extLst>
            </c:dLbl>
            <c:dLbl>
              <c:idx val="2"/>
              <c:layout>
                <c:manualLayout>
                  <c:x val="1.0059325952015797E-16"/>
                  <c:y val="-0.430698739977090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34-48C6-BA00-65DC7B31993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Sheet2!$M$4:$M$6</c:f>
              <c:numCache>
                <c:formatCode>General</c:formatCode>
                <c:ptCount val="3"/>
                <c:pt idx="0">
                  <c:v>20</c:v>
                </c:pt>
                <c:pt idx="1">
                  <c:v>25</c:v>
                </c:pt>
                <c:pt idx="2">
                  <c:v>30</c:v>
                </c:pt>
              </c:numCache>
            </c:numRef>
          </c:cat>
          <c:val>
            <c:numRef>
              <c:f>Sheet2!$N$4:$N$6</c:f>
              <c:numCache>
                <c:formatCode>General</c:formatCode>
                <c:ptCount val="3"/>
                <c:pt idx="0">
                  <c:v>6718.3</c:v>
                </c:pt>
                <c:pt idx="1">
                  <c:v>5492.8</c:v>
                </c:pt>
                <c:pt idx="2">
                  <c:v>9146.7000000000007</c:v>
                </c:pt>
              </c:numCache>
            </c:numRef>
          </c:val>
          <c:extLst>
            <c:ext xmlns:c16="http://schemas.microsoft.com/office/drawing/2014/chart" uri="{C3380CC4-5D6E-409C-BE32-E72D297353CC}">
              <c16:uniqueId val="{00000007-EA34-48C6-BA00-65DC7B319935}"/>
            </c:ext>
          </c:extLst>
        </c:ser>
        <c:dLbls>
          <c:showLegendKey val="0"/>
          <c:showVal val="1"/>
          <c:showCatName val="0"/>
          <c:showSerName val="0"/>
          <c:showPercent val="0"/>
          <c:showBubbleSize val="0"/>
        </c:dLbls>
        <c:gapWidth val="75"/>
        <c:overlap val="100"/>
        <c:axId val="306042752"/>
        <c:axId val="346629632"/>
      </c:barChart>
      <c:catAx>
        <c:axId val="306042752"/>
        <c:scaling>
          <c:orientation val="minMax"/>
        </c:scaling>
        <c:delete val="0"/>
        <c:axPos val="b"/>
        <c:title>
          <c:tx>
            <c:rich>
              <a:bodyPr/>
              <a:lstStyle/>
              <a:p>
                <a:pPr>
                  <a:defRPr/>
                </a:pPr>
                <a:r>
                  <a:rPr lang="en-US" sz="1000" b="1" i="0" u="none" strike="noStrike" baseline="0">
                    <a:effectLst/>
                  </a:rPr>
                  <a:t>Tekanan (kg/cm</a:t>
                </a:r>
                <a:r>
                  <a:rPr lang="en-US" sz="1000" b="1" i="0" u="none" strike="noStrike" baseline="30000">
                    <a:effectLst/>
                  </a:rPr>
                  <a:t>2</a:t>
                </a:r>
                <a:r>
                  <a:rPr lang="en-US" sz="1000" b="1" i="0" u="none" strike="noStrike" baseline="0">
                    <a:effectLst/>
                  </a:rPr>
                  <a:t>)</a:t>
                </a:r>
                <a:endParaRPr lang="en-US"/>
              </a:p>
            </c:rich>
          </c:tx>
          <c:overlay val="0"/>
        </c:title>
        <c:numFmt formatCode="General" sourceLinked="1"/>
        <c:majorTickMark val="none"/>
        <c:minorTickMark val="none"/>
        <c:tickLblPos val="nextTo"/>
        <c:crossAx val="346629632"/>
        <c:crosses val="autoZero"/>
        <c:auto val="1"/>
        <c:lblAlgn val="ctr"/>
        <c:lblOffset val="100"/>
        <c:noMultiLvlLbl val="0"/>
      </c:catAx>
      <c:valAx>
        <c:axId val="34662963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effectLst/>
                  </a:rPr>
                  <a:t>Keteguhan lentur (kgf/cm</a:t>
                </a:r>
                <a:r>
                  <a:rPr lang="en-US" sz="1000" b="1" i="0" baseline="30000">
                    <a:effectLst/>
                  </a:rPr>
                  <a:t>2</a:t>
                </a:r>
                <a:r>
                  <a:rPr lang="en-US" sz="1000" b="1" i="0" baseline="0">
                    <a:effectLst/>
                  </a:rPr>
                  <a:t>)</a:t>
                </a:r>
                <a:endParaRPr lang="en-US" sz="400">
                  <a:effectLst/>
                </a:endParaRPr>
              </a:p>
            </c:rich>
          </c:tx>
          <c:overlay val="0"/>
        </c:title>
        <c:numFmt formatCode="General" sourceLinked="1"/>
        <c:majorTickMark val="none"/>
        <c:minorTickMark val="none"/>
        <c:tickLblPos val="nextTo"/>
        <c:crossAx val="3060427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5.5970884680306698E-3"/>
                  <c:y val="-0.283706582131778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DE-4B41-9142-ABC45C042D00}"/>
                </c:ext>
              </c:extLst>
            </c:dLbl>
            <c:dLbl>
              <c:idx val="1"/>
              <c:layout>
                <c:manualLayout>
                  <c:x val="2.7985653789309064E-3"/>
                  <c:y val="-0.27150656622664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DE-4B41-9142-ABC45C042D00}"/>
                </c:ext>
              </c:extLst>
            </c:dLbl>
            <c:dLbl>
              <c:idx val="2"/>
              <c:layout>
                <c:manualLayout>
                  <c:x val="-5.5970884680307158E-3"/>
                  <c:y val="-0.267496335685312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DE-4B41-9142-ABC45C042D0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Sheet2!$S$7:$S$9</c:f>
              <c:numCache>
                <c:formatCode>General</c:formatCode>
                <c:ptCount val="3"/>
                <c:pt idx="0">
                  <c:v>20</c:v>
                </c:pt>
                <c:pt idx="1">
                  <c:v>25</c:v>
                </c:pt>
                <c:pt idx="2">
                  <c:v>30</c:v>
                </c:pt>
              </c:numCache>
            </c:numRef>
          </c:cat>
          <c:val>
            <c:numRef>
              <c:f>Sheet2!$T$7:$T$9</c:f>
              <c:numCache>
                <c:formatCode>General</c:formatCode>
                <c:ptCount val="3"/>
                <c:pt idx="0">
                  <c:v>0.89</c:v>
                </c:pt>
                <c:pt idx="1">
                  <c:v>0.7</c:v>
                </c:pt>
                <c:pt idx="2">
                  <c:v>0.75</c:v>
                </c:pt>
              </c:numCache>
            </c:numRef>
          </c:val>
          <c:extLst>
            <c:ext xmlns:c16="http://schemas.microsoft.com/office/drawing/2014/chart" uri="{C3380CC4-5D6E-409C-BE32-E72D297353CC}">
              <c16:uniqueId val="{00000003-FDDE-4B41-9142-ABC45C042D00}"/>
            </c:ext>
          </c:extLst>
        </c:ser>
        <c:dLbls>
          <c:showLegendKey val="0"/>
          <c:showVal val="1"/>
          <c:showCatName val="0"/>
          <c:showSerName val="0"/>
          <c:showPercent val="0"/>
          <c:showBubbleSize val="0"/>
        </c:dLbls>
        <c:gapWidth val="75"/>
        <c:overlap val="100"/>
        <c:axId val="346637056"/>
        <c:axId val="346652032"/>
      </c:barChart>
      <c:catAx>
        <c:axId val="346637056"/>
        <c:scaling>
          <c:orientation val="minMax"/>
        </c:scaling>
        <c:delete val="0"/>
        <c:axPos val="b"/>
        <c:title>
          <c:tx>
            <c:rich>
              <a:bodyPr/>
              <a:lstStyle/>
              <a:p>
                <a:pPr>
                  <a:defRPr/>
                </a:pPr>
                <a:r>
                  <a:rPr lang="en-US"/>
                  <a:t>Tekanan (kg/cm2)</a:t>
                </a:r>
              </a:p>
            </c:rich>
          </c:tx>
          <c:overlay val="0"/>
        </c:title>
        <c:numFmt formatCode="General" sourceLinked="1"/>
        <c:majorTickMark val="none"/>
        <c:minorTickMark val="none"/>
        <c:tickLblPos val="nextTo"/>
        <c:crossAx val="346652032"/>
        <c:crosses val="autoZero"/>
        <c:auto val="1"/>
        <c:lblAlgn val="ctr"/>
        <c:lblOffset val="100"/>
        <c:noMultiLvlLbl val="0"/>
      </c:catAx>
      <c:valAx>
        <c:axId val="346652032"/>
        <c:scaling>
          <c:orientation val="minMax"/>
        </c:scaling>
        <c:delete val="0"/>
        <c:axPos val="l"/>
        <c:title>
          <c:tx>
            <c:rich>
              <a:bodyPr rot="-5400000" vert="horz"/>
              <a:lstStyle/>
              <a:p>
                <a:pPr>
                  <a:defRPr/>
                </a:pPr>
                <a:r>
                  <a:rPr lang="en-US"/>
                  <a:t>Nilai Densitas (gr/cm2)</a:t>
                </a:r>
              </a:p>
            </c:rich>
          </c:tx>
          <c:overlay val="0"/>
        </c:title>
        <c:numFmt formatCode="General" sourceLinked="1"/>
        <c:majorTickMark val="none"/>
        <c:minorTickMark val="none"/>
        <c:tickLblPos val="nextTo"/>
        <c:crossAx val="346637056"/>
        <c:crosses val="autoZero"/>
        <c:crossBetween val="between"/>
      </c:valAx>
    </c:plotArea>
    <c:plotVisOnly val="1"/>
    <c:dispBlanksAs val="gap"/>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0C55-4127-4615-AAAE-87CA4C51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Template-SNST-ke13 (1)</Template>
  <TotalTime>106</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Windows User</dc:creator>
  <cp:keywords>Seminar Nasional Unwahas</cp:keywords>
  <dc:description>snst@unwahas.ac.id_x000d_
www.publikasiilmiah.unwahas.ac.id</dc:description>
  <cp:lastModifiedBy>Admin</cp:lastModifiedBy>
  <cp:revision>5</cp:revision>
  <cp:lastPrinted>2023-07-31T13:04:00Z</cp:lastPrinted>
  <dcterms:created xsi:type="dcterms:W3CDTF">2023-07-31T06:13:00Z</dcterms:created>
  <dcterms:modified xsi:type="dcterms:W3CDTF">2023-07-31T14:54:00Z</dcterms:modified>
  <cp:contentStatus>publikasiilmiah.unwahas.ac.id</cp:contentStatus>
</cp:coreProperties>
</file>