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BB77" w14:textId="0A29F3A5" w:rsidR="001467CC" w:rsidRDefault="009B5480" w:rsidP="001467CC">
      <w:pPr>
        <w:tabs>
          <w:tab w:val="left" w:pos="426"/>
        </w:tabs>
        <w:spacing w:before="0" w:line="240" w:lineRule="auto"/>
        <w:ind w:firstLine="0"/>
        <w:jc w:val="center"/>
        <w:rPr>
          <w:rFonts w:ascii="Arial" w:eastAsiaTheme="minorEastAsia" w:hAnsi="Arial" w:cs="Arial"/>
          <w:b/>
          <w:szCs w:val="22"/>
          <w:lang w:eastAsia="id-ID"/>
        </w:rPr>
      </w:pPr>
      <w:r w:rsidRPr="001467CC">
        <w:rPr>
          <w:rFonts w:ascii="Arial" w:eastAsiaTheme="minorEastAsia" w:hAnsi="Arial" w:cs="Arial"/>
          <w:b/>
          <w:szCs w:val="22"/>
          <w:lang w:eastAsia="id-ID"/>
        </w:rPr>
        <w:t xml:space="preserve">REDUKSI </w:t>
      </w:r>
      <w:r w:rsidRPr="001467CC">
        <w:rPr>
          <w:rFonts w:ascii="Arial" w:eastAsiaTheme="minorEastAsia" w:hAnsi="Arial" w:cs="Arial"/>
          <w:b/>
          <w:i/>
          <w:szCs w:val="22"/>
          <w:lang w:eastAsia="id-ID"/>
        </w:rPr>
        <w:t>WASTE</w:t>
      </w:r>
      <w:r w:rsidR="001B4473">
        <w:rPr>
          <w:rFonts w:ascii="Arial" w:eastAsiaTheme="minorEastAsia" w:hAnsi="Arial" w:cs="Arial"/>
          <w:b/>
          <w:iCs/>
          <w:szCs w:val="22"/>
          <w:lang w:eastAsia="id-ID"/>
        </w:rPr>
        <w:t xml:space="preserve"> UNTUK MENINGKATKAN</w:t>
      </w:r>
      <w:r w:rsidRPr="001467CC">
        <w:rPr>
          <w:rFonts w:ascii="Arial" w:eastAsiaTheme="minorEastAsia" w:hAnsi="Arial" w:cs="Arial"/>
          <w:b/>
          <w:szCs w:val="22"/>
          <w:lang w:eastAsia="id-ID"/>
        </w:rPr>
        <w:t xml:space="preserve"> NILAI </w:t>
      </w:r>
      <w:r w:rsidRPr="001467CC">
        <w:rPr>
          <w:rFonts w:ascii="Arial" w:eastAsiaTheme="minorEastAsia" w:hAnsi="Arial" w:cs="Arial"/>
          <w:b/>
          <w:i/>
          <w:color w:val="000000" w:themeColor="text1"/>
          <w:szCs w:val="22"/>
          <w:lang w:val="id-ID" w:eastAsia="id-ID"/>
        </w:rPr>
        <w:t>OVERALL EQUIPMENT EFFECTIVENESS</w:t>
      </w:r>
      <w:r w:rsidRPr="001467CC">
        <w:rPr>
          <w:rFonts w:ascii="Arial" w:eastAsiaTheme="minorEastAsia" w:hAnsi="Arial" w:cs="Arial"/>
          <w:b/>
          <w:color w:val="000000" w:themeColor="text1"/>
          <w:szCs w:val="22"/>
          <w:lang w:val="id-ID" w:eastAsia="id-ID"/>
        </w:rPr>
        <w:t xml:space="preserve"> (OEE)</w:t>
      </w:r>
      <w:r w:rsidRPr="001467CC">
        <w:rPr>
          <w:rFonts w:ascii="Arial" w:eastAsiaTheme="minorEastAsia" w:hAnsi="Arial" w:cs="Arial"/>
          <w:b/>
          <w:szCs w:val="22"/>
          <w:lang w:eastAsia="id-ID"/>
        </w:rPr>
        <w:t xml:space="preserve"> </w:t>
      </w:r>
    </w:p>
    <w:p w14:paraId="1B9BDBDE" w14:textId="77777777" w:rsidR="007A0416" w:rsidRPr="001467CC" w:rsidRDefault="007A0416" w:rsidP="001467CC">
      <w:pPr>
        <w:tabs>
          <w:tab w:val="left" w:pos="426"/>
        </w:tabs>
        <w:spacing w:before="0" w:line="240" w:lineRule="auto"/>
        <w:ind w:firstLine="0"/>
        <w:jc w:val="center"/>
        <w:rPr>
          <w:rFonts w:ascii="Arial" w:hAnsi="Arial" w:cs="Arial"/>
          <w:b/>
          <w:szCs w:val="22"/>
          <w:lang w:val="id-ID" w:eastAsia="id-ID"/>
        </w:rPr>
      </w:pPr>
    </w:p>
    <w:p w14:paraId="7646F4FA" w14:textId="572C526A" w:rsidR="00C845C6" w:rsidRPr="00710413" w:rsidRDefault="00C845C6" w:rsidP="00C845C6">
      <w:pPr>
        <w:tabs>
          <w:tab w:val="left" w:pos="720"/>
        </w:tabs>
        <w:spacing w:before="0" w:line="240" w:lineRule="auto"/>
        <w:ind w:firstLine="0"/>
        <w:contextualSpacing/>
        <w:jc w:val="center"/>
        <w:rPr>
          <w:rFonts w:eastAsia="Calibri"/>
          <w:szCs w:val="22"/>
          <w:lang w:val="en-GB"/>
        </w:rPr>
      </w:pPr>
      <w:r w:rsidRPr="00C845C6">
        <w:rPr>
          <w:rFonts w:eastAsia="Calibri"/>
          <w:szCs w:val="22"/>
          <w:lang w:val="en-GB"/>
        </w:rPr>
        <w:t>Hari Supriyanto</w:t>
      </w:r>
      <w:r w:rsidR="009B3DB6" w:rsidRPr="009B3DB6">
        <w:rPr>
          <w:rFonts w:eastAsia="Calibri"/>
          <w:szCs w:val="22"/>
          <w:vertAlign w:val="superscript"/>
          <w:lang w:val="en-GB"/>
        </w:rPr>
        <w:t>1</w:t>
      </w:r>
      <w:r w:rsidR="009B3DB6" w:rsidRPr="009B3DB6">
        <w:rPr>
          <w:rFonts w:eastAsia="Calibri"/>
          <w:szCs w:val="22"/>
          <w:lang w:val="en-GB"/>
        </w:rPr>
        <w:t>*</w:t>
      </w:r>
      <w:r w:rsidRPr="00C845C6">
        <w:rPr>
          <w:rFonts w:eastAsia="Calibri"/>
          <w:szCs w:val="22"/>
          <w:lang w:val="en-GB"/>
        </w:rPr>
        <w:t xml:space="preserve">, </w:t>
      </w:r>
      <w:proofErr w:type="spellStart"/>
      <w:r w:rsidRPr="00C845C6">
        <w:rPr>
          <w:rFonts w:eastAsia="Calibri"/>
          <w:szCs w:val="22"/>
          <w:lang w:val="en-GB"/>
        </w:rPr>
        <w:t>Rindi</w:t>
      </w:r>
      <w:proofErr w:type="spellEnd"/>
      <w:r w:rsidRPr="00C845C6">
        <w:rPr>
          <w:rFonts w:eastAsia="Calibri"/>
          <w:szCs w:val="22"/>
          <w:lang w:val="en-GB"/>
        </w:rPr>
        <w:t xml:space="preserve"> Kusumawardani</w:t>
      </w:r>
      <w:proofErr w:type="gramStart"/>
      <w:r w:rsidR="008E1D86" w:rsidRPr="008E1D86">
        <w:rPr>
          <w:rFonts w:eastAsia="Calibri"/>
          <w:szCs w:val="22"/>
          <w:vertAlign w:val="superscript"/>
          <w:lang w:val="en-GB"/>
        </w:rPr>
        <w:t>2</w:t>
      </w:r>
      <w:r w:rsidRPr="008E1D86">
        <w:rPr>
          <w:rFonts w:eastAsia="Calibri"/>
          <w:szCs w:val="22"/>
          <w:vertAlign w:val="superscript"/>
          <w:lang w:val="en-GB"/>
        </w:rPr>
        <w:t xml:space="preserve"> </w:t>
      </w:r>
      <w:r w:rsidR="00710413">
        <w:rPr>
          <w:rFonts w:eastAsia="Calibri"/>
          <w:szCs w:val="22"/>
          <w:lang w:val="en-GB"/>
        </w:rPr>
        <w:t>,</w:t>
      </w:r>
      <w:proofErr w:type="gramEnd"/>
      <w:r w:rsidR="00710413">
        <w:rPr>
          <w:rFonts w:eastAsia="Calibri"/>
          <w:szCs w:val="22"/>
          <w:lang w:val="en-GB"/>
        </w:rPr>
        <w:t xml:space="preserve"> </w:t>
      </w:r>
      <w:proofErr w:type="spellStart"/>
      <w:r w:rsidR="00710413">
        <w:rPr>
          <w:rFonts w:eastAsia="Calibri"/>
          <w:szCs w:val="22"/>
          <w:lang w:val="en-GB"/>
        </w:rPr>
        <w:t>Ega</w:t>
      </w:r>
      <w:proofErr w:type="spellEnd"/>
      <w:r w:rsidR="00710413">
        <w:rPr>
          <w:rFonts w:eastAsia="Calibri"/>
          <w:szCs w:val="22"/>
          <w:lang w:val="en-GB"/>
        </w:rPr>
        <w:t xml:space="preserve"> </w:t>
      </w:r>
      <w:proofErr w:type="spellStart"/>
      <w:r w:rsidR="00710413">
        <w:rPr>
          <w:rFonts w:eastAsia="Calibri"/>
          <w:szCs w:val="22"/>
          <w:lang w:val="en-GB"/>
        </w:rPr>
        <w:t>Rizkyah</w:t>
      </w:r>
      <w:proofErr w:type="spellEnd"/>
    </w:p>
    <w:p w14:paraId="70D9C80D" w14:textId="44ABA0C4" w:rsidR="002D5779" w:rsidRDefault="00C845C6" w:rsidP="00C845C6">
      <w:pPr>
        <w:tabs>
          <w:tab w:val="left" w:pos="720"/>
        </w:tabs>
        <w:spacing w:before="0" w:line="240" w:lineRule="auto"/>
        <w:ind w:firstLine="0"/>
        <w:contextualSpacing/>
        <w:jc w:val="center"/>
        <w:rPr>
          <w:rFonts w:eastAsia="Calibri"/>
          <w:i/>
          <w:szCs w:val="22"/>
          <w:lang w:val="en-GB"/>
        </w:rPr>
      </w:pPr>
      <w:proofErr w:type="spellStart"/>
      <w:r w:rsidRPr="00C845C6">
        <w:rPr>
          <w:rFonts w:eastAsia="Calibri"/>
          <w:i/>
          <w:szCs w:val="22"/>
          <w:lang w:val="en-GB"/>
        </w:rPr>
        <w:t>Departemen</w:t>
      </w:r>
      <w:proofErr w:type="spellEnd"/>
      <w:r w:rsidRPr="00C845C6">
        <w:rPr>
          <w:rFonts w:eastAsia="Calibri"/>
          <w:i/>
          <w:szCs w:val="22"/>
          <w:lang w:val="en-GB"/>
        </w:rPr>
        <w:t xml:space="preserve"> Teknik dan </w:t>
      </w:r>
      <w:proofErr w:type="spellStart"/>
      <w:r w:rsidRPr="00C845C6">
        <w:rPr>
          <w:rFonts w:eastAsia="Calibri"/>
          <w:i/>
          <w:szCs w:val="22"/>
          <w:lang w:val="en-GB"/>
        </w:rPr>
        <w:t>Sistem</w:t>
      </w:r>
      <w:proofErr w:type="spellEnd"/>
      <w:r w:rsidRPr="00C845C6">
        <w:rPr>
          <w:rFonts w:eastAsia="Calibri"/>
          <w:i/>
          <w:szCs w:val="22"/>
          <w:lang w:val="en-GB"/>
        </w:rPr>
        <w:t xml:space="preserve"> </w:t>
      </w:r>
      <w:proofErr w:type="spellStart"/>
      <w:r w:rsidRPr="00C845C6">
        <w:rPr>
          <w:rFonts w:eastAsia="Calibri"/>
          <w:i/>
          <w:szCs w:val="22"/>
          <w:lang w:val="en-GB"/>
        </w:rPr>
        <w:t>Industri</w:t>
      </w:r>
      <w:proofErr w:type="spellEnd"/>
      <w:r w:rsidRPr="00C845C6">
        <w:rPr>
          <w:rFonts w:eastAsia="Calibri"/>
          <w:i/>
          <w:szCs w:val="22"/>
          <w:lang w:val="en-GB"/>
        </w:rPr>
        <w:t xml:space="preserve">/ FTIRS / </w:t>
      </w:r>
      <w:proofErr w:type="spellStart"/>
      <w:r w:rsidRPr="00C845C6">
        <w:rPr>
          <w:rFonts w:eastAsia="Calibri"/>
          <w:i/>
          <w:szCs w:val="22"/>
          <w:lang w:val="en-GB"/>
        </w:rPr>
        <w:t>Institut</w:t>
      </w:r>
      <w:proofErr w:type="spellEnd"/>
      <w:r w:rsidRPr="00C845C6">
        <w:rPr>
          <w:rFonts w:eastAsia="Calibri"/>
          <w:i/>
          <w:szCs w:val="22"/>
          <w:lang w:val="en-GB"/>
        </w:rPr>
        <w:t xml:space="preserve"> </w:t>
      </w:r>
      <w:proofErr w:type="spellStart"/>
      <w:r w:rsidRPr="00C845C6">
        <w:rPr>
          <w:rFonts w:eastAsia="Calibri"/>
          <w:i/>
          <w:szCs w:val="22"/>
          <w:lang w:val="en-GB"/>
        </w:rPr>
        <w:t>Teknologi</w:t>
      </w:r>
      <w:proofErr w:type="spellEnd"/>
      <w:r w:rsidRPr="00C845C6">
        <w:rPr>
          <w:rFonts w:eastAsia="Calibri"/>
          <w:i/>
          <w:szCs w:val="22"/>
          <w:lang w:val="en-GB"/>
        </w:rPr>
        <w:t xml:space="preserve"> </w:t>
      </w:r>
      <w:proofErr w:type="spellStart"/>
      <w:r w:rsidRPr="00C845C6">
        <w:rPr>
          <w:rFonts w:eastAsia="Calibri"/>
          <w:i/>
          <w:szCs w:val="22"/>
          <w:lang w:val="en-GB"/>
        </w:rPr>
        <w:t>Ssepuluh</w:t>
      </w:r>
      <w:proofErr w:type="spellEnd"/>
      <w:r w:rsidRPr="00C845C6">
        <w:rPr>
          <w:rFonts w:eastAsia="Calibri"/>
          <w:i/>
          <w:szCs w:val="22"/>
          <w:lang w:val="en-GB"/>
        </w:rPr>
        <w:t xml:space="preserve"> </w:t>
      </w:r>
      <w:proofErr w:type="spellStart"/>
      <w:r w:rsidRPr="00C845C6">
        <w:rPr>
          <w:rFonts w:eastAsia="Calibri"/>
          <w:i/>
          <w:szCs w:val="22"/>
          <w:lang w:val="en-GB"/>
        </w:rPr>
        <w:t>Nopember</w:t>
      </w:r>
      <w:proofErr w:type="spellEnd"/>
      <w:r w:rsidRPr="00C845C6">
        <w:rPr>
          <w:rFonts w:eastAsia="Calibri"/>
          <w:i/>
          <w:szCs w:val="22"/>
          <w:lang w:val="en-GB"/>
        </w:rPr>
        <w:t xml:space="preserve"> </w:t>
      </w:r>
    </w:p>
    <w:p w14:paraId="44039CA7" w14:textId="5B954D79" w:rsidR="00C845C6" w:rsidRPr="00C845C6" w:rsidRDefault="002D5779" w:rsidP="00C845C6">
      <w:pPr>
        <w:tabs>
          <w:tab w:val="left" w:pos="720"/>
        </w:tabs>
        <w:spacing w:before="0" w:line="240" w:lineRule="auto"/>
        <w:ind w:firstLine="0"/>
        <w:contextualSpacing/>
        <w:jc w:val="center"/>
        <w:rPr>
          <w:rFonts w:eastAsia="Calibri"/>
          <w:i/>
          <w:szCs w:val="22"/>
          <w:lang w:val="en-GB"/>
        </w:rPr>
      </w:pPr>
      <w:proofErr w:type="spellStart"/>
      <w:r>
        <w:rPr>
          <w:rFonts w:eastAsia="Calibri"/>
          <w:i/>
          <w:szCs w:val="22"/>
          <w:lang w:val="en-GB"/>
        </w:rPr>
        <w:t>Keputih</w:t>
      </w:r>
      <w:proofErr w:type="spellEnd"/>
      <w:r>
        <w:rPr>
          <w:rFonts w:eastAsia="Calibri"/>
          <w:i/>
          <w:szCs w:val="22"/>
          <w:lang w:val="en-GB"/>
        </w:rPr>
        <w:t xml:space="preserve"> </w:t>
      </w:r>
      <w:proofErr w:type="spellStart"/>
      <w:r>
        <w:rPr>
          <w:rFonts w:eastAsia="Calibri"/>
          <w:i/>
          <w:szCs w:val="22"/>
          <w:lang w:val="en-GB"/>
        </w:rPr>
        <w:t>Sukolilo</w:t>
      </w:r>
      <w:proofErr w:type="spellEnd"/>
      <w:r>
        <w:rPr>
          <w:rFonts w:eastAsia="Calibri"/>
          <w:i/>
          <w:szCs w:val="22"/>
          <w:lang w:val="en-GB"/>
        </w:rPr>
        <w:t xml:space="preserve">, </w:t>
      </w:r>
      <w:r w:rsidR="00C845C6" w:rsidRPr="00C845C6">
        <w:rPr>
          <w:rFonts w:eastAsia="Calibri"/>
          <w:i/>
          <w:szCs w:val="22"/>
          <w:lang w:val="en-GB"/>
        </w:rPr>
        <w:t xml:space="preserve">Surabaya </w:t>
      </w:r>
    </w:p>
    <w:p w14:paraId="599D94D3" w14:textId="330EB39C" w:rsidR="00C845C6" w:rsidRPr="00C845C6" w:rsidRDefault="001B4473" w:rsidP="00C845C6">
      <w:pPr>
        <w:tabs>
          <w:tab w:val="left" w:pos="720"/>
        </w:tabs>
        <w:spacing w:before="0" w:line="240" w:lineRule="auto"/>
        <w:ind w:firstLine="0"/>
        <w:contextualSpacing/>
        <w:jc w:val="center"/>
        <w:rPr>
          <w:rFonts w:eastAsia="Calibri"/>
          <w:sz w:val="20"/>
          <w:lang w:val="en-GB"/>
        </w:rPr>
      </w:pPr>
      <w:r>
        <w:rPr>
          <w:rFonts w:eastAsia="Calibri"/>
          <w:sz w:val="20"/>
        </w:rPr>
        <w:t xml:space="preserve">E mail: </w:t>
      </w:r>
      <w:hyperlink r:id="rId8" w:history="1">
        <w:r w:rsidRPr="00C845C6">
          <w:rPr>
            <w:rStyle w:val="Hyperlink"/>
            <w:rFonts w:eastAsia="Calibri"/>
            <w:sz w:val="20"/>
            <w:lang w:val="en-GB"/>
          </w:rPr>
          <w:t>hariqive@ie.its.ac.id</w:t>
        </w:r>
      </w:hyperlink>
      <w:r w:rsidR="00C845C6" w:rsidRPr="00C845C6">
        <w:rPr>
          <w:rFonts w:eastAsia="Calibri"/>
          <w:sz w:val="20"/>
          <w:lang w:val="en-GB"/>
        </w:rPr>
        <w:t xml:space="preserve">, </w:t>
      </w:r>
      <w:hyperlink r:id="rId9" w:history="1">
        <w:r w:rsidR="00C845C6" w:rsidRPr="00C845C6">
          <w:rPr>
            <w:rFonts w:eastAsia="Calibri"/>
            <w:color w:val="0563C1"/>
            <w:sz w:val="20"/>
            <w:u w:val="single"/>
            <w:lang w:val="en-GB"/>
          </w:rPr>
          <w:t>rindi@its.ac.id</w:t>
        </w:r>
      </w:hyperlink>
      <w:r w:rsidR="00C845C6" w:rsidRPr="00C845C6">
        <w:rPr>
          <w:rFonts w:eastAsia="Calibri"/>
          <w:sz w:val="20"/>
          <w:lang w:val="en-GB"/>
        </w:rPr>
        <w:t xml:space="preserve">, </w:t>
      </w:r>
      <w:hyperlink r:id="rId10" w:history="1">
        <w:r w:rsidR="00710413" w:rsidRPr="006B794F">
          <w:rPr>
            <w:rStyle w:val="Hyperlink"/>
            <w:rFonts w:eastAsia="Calibri"/>
            <w:sz w:val="20"/>
            <w:lang w:val="en-GB"/>
          </w:rPr>
          <w:t>egarizkiyah@gmail.com</w:t>
        </w:r>
      </w:hyperlink>
      <w:r w:rsidR="00710413">
        <w:rPr>
          <w:rFonts w:eastAsia="Calibri"/>
          <w:sz w:val="20"/>
          <w:lang w:val="en-GB"/>
        </w:rPr>
        <w:t xml:space="preserve"> </w:t>
      </w:r>
    </w:p>
    <w:p w14:paraId="753A5366" w14:textId="77777777" w:rsidR="007A0416" w:rsidRDefault="007A0416" w:rsidP="009C67A8">
      <w:pPr>
        <w:spacing w:before="0" w:line="240" w:lineRule="auto"/>
        <w:ind w:left="567" w:right="565" w:firstLine="0"/>
        <w:jc w:val="center"/>
        <w:outlineLvl w:val="0"/>
        <w:rPr>
          <w:noProof/>
          <w:color w:val="4F81BD"/>
          <w:szCs w:val="22"/>
          <w:lang w:val="id-ID"/>
        </w:rPr>
      </w:pPr>
    </w:p>
    <w:p w14:paraId="018F6607" w14:textId="2E93024F" w:rsidR="00EB0858" w:rsidRPr="00DE3675" w:rsidRDefault="00EB0858" w:rsidP="009C67A8">
      <w:pPr>
        <w:spacing w:before="0" w:line="240" w:lineRule="auto"/>
        <w:ind w:left="567" w:right="565" w:firstLine="0"/>
        <w:jc w:val="center"/>
        <w:outlineLvl w:val="0"/>
        <w:rPr>
          <w:b/>
          <w:noProof/>
          <w:sz w:val="20"/>
          <w:lang w:val="id-ID"/>
        </w:rPr>
      </w:pPr>
      <w:r w:rsidRPr="00DE3675">
        <w:rPr>
          <w:b/>
          <w:noProof/>
          <w:sz w:val="20"/>
          <w:lang w:val="id-ID"/>
        </w:rPr>
        <w:t>Abstrak</w:t>
      </w:r>
    </w:p>
    <w:p w14:paraId="46F0F61B" w14:textId="75252331" w:rsidR="00F250A6" w:rsidRPr="00F250A6" w:rsidRDefault="00F250A6" w:rsidP="00F250A6">
      <w:pPr>
        <w:spacing w:before="0" w:line="240" w:lineRule="auto"/>
        <w:ind w:left="567" w:right="571" w:firstLine="0"/>
        <w:rPr>
          <w:i/>
          <w:noProof/>
          <w:sz w:val="20"/>
          <w:lang w:val="id-ID"/>
        </w:rPr>
      </w:pPr>
      <w:r w:rsidRPr="00F250A6">
        <w:rPr>
          <w:i/>
          <w:noProof/>
          <w:sz w:val="20"/>
          <w:lang w:val="id-ID"/>
        </w:rPr>
        <w:t>Aktifitas produksi merupakan aktifitas utama di dalam membentuk produk. Bila salah satu aktifitas mengalami kegagalam maka akan berpengaruh pada kapasitas produksi. Salah satu usaha yang dapat dilakukan adalah meningkatkan efisiensi dari seluruh sumber daya perusahaan yang berdampak pada peningkatan kapasitas poduksi. Permasalahan utama adalah bagaimana mengidentifikasi pemborosan yang mengakibatkan penurunan kualitas dan kapasitas produksi. Tujuannya adalah identifikasi waste yang paling berpengaruh, dan menentukan alternatif kebijakan perbaikan untuk meningkatkan efisiensi dan kapasitas produksi</w:t>
      </w:r>
    </w:p>
    <w:p w14:paraId="4FEC3953" w14:textId="71474AF0" w:rsidR="00F250A6" w:rsidRPr="007D40DF" w:rsidRDefault="00F250A6" w:rsidP="00F250A6">
      <w:pPr>
        <w:spacing w:before="0" w:line="240" w:lineRule="auto"/>
        <w:ind w:left="567" w:right="571" w:firstLine="0"/>
        <w:rPr>
          <w:i/>
          <w:noProof/>
          <w:sz w:val="20"/>
        </w:rPr>
      </w:pPr>
      <w:r w:rsidRPr="00F250A6">
        <w:rPr>
          <w:i/>
          <w:noProof/>
          <w:sz w:val="20"/>
          <w:lang w:val="id-ID"/>
        </w:rPr>
        <w:t>Diperoleh hasil bahwa nilai availability adalah 85%, performance adalah 89% dan   nilai quality 88%. sehingga nilai Overall Equipment Effectiveness (OEE) adalah 66.2%. Nilai ini memberI indikasi bahwa perlu diakukan improvement pada proses produksi. Metoda yang dipakai untuk menyelesaikan permasalahan adalah dengan konsep Lean Manufacturing. Konsep ini menelusuri permasalahan inefisiensi dengan mencari waste (pemborosan) di sepanjang value stream.  Dengan penelusuran root cause analisys (RCA) maka penyebab utama dari tiap kategori waste dapat ditemukan.</w:t>
      </w:r>
      <w:r w:rsidR="007D40DF">
        <w:rPr>
          <w:i/>
          <w:noProof/>
          <w:sz w:val="20"/>
        </w:rPr>
        <w:t xml:space="preserve">  </w:t>
      </w:r>
      <w:r w:rsidRPr="00F250A6">
        <w:rPr>
          <w:i/>
          <w:noProof/>
          <w:sz w:val="20"/>
          <w:lang w:val="id-ID"/>
        </w:rPr>
        <w:t>Alternatif terbaik adalah pelatihan untuk direct labor, penjadwalan maintenance pada alat potong dan pengadaan pelatihan untuk indirect labor.</w:t>
      </w:r>
      <w:r w:rsidR="007D40DF">
        <w:rPr>
          <w:i/>
          <w:noProof/>
          <w:sz w:val="20"/>
        </w:rPr>
        <w:t xml:space="preserve"> </w:t>
      </w:r>
      <w:r w:rsidR="007D40DF" w:rsidRPr="007D40DF">
        <w:rPr>
          <w:i/>
          <w:noProof/>
          <w:sz w:val="20"/>
        </w:rPr>
        <w:t>Terjadi kenaikan nilai OEE dengan menerapkan alternatif terbaik yaitu sebesar OEE = 75%</w:t>
      </w:r>
    </w:p>
    <w:p w14:paraId="7549BDC2" w14:textId="4E9457D3" w:rsidR="007A614B" w:rsidRPr="00DE3675" w:rsidRDefault="007A614B" w:rsidP="00F250A6">
      <w:pPr>
        <w:spacing w:before="0" w:line="240" w:lineRule="auto"/>
        <w:ind w:left="567" w:right="571" w:firstLine="0"/>
        <w:rPr>
          <w:i/>
          <w:noProof/>
          <w:sz w:val="20"/>
          <w:lang w:val="id-ID"/>
        </w:rPr>
      </w:pPr>
    </w:p>
    <w:p w14:paraId="2901A38E" w14:textId="4F9C8735" w:rsidR="00FE7B7B" w:rsidRPr="00DE3675" w:rsidRDefault="00FE7B7B" w:rsidP="009C67A8">
      <w:pPr>
        <w:spacing w:before="0" w:line="240" w:lineRule="auto"/>
        <w:ind w:firstLine="0"/>
        <w:jc w:val="left"/>
        <w:outlineLvl w:val="0"/>
        <w:rPr>
          <w:noProof/>
          <w:color w:val="4F81BD"/>
          <w:sz w:val="20"/>
          <w:lang w:val="id-ID"/>
        </w:rPr>
      </w:pPr>
    </w:p>
    <w:p w14:paraId="09BEB9A8" w14:textId="35B6E032" w:rsidR="007B7061" w:rsidRPr="00DE3675" w:rsidRDefault="0015433A" w:rsidP="00F250A6">
      <w:pPr>
        <w:spacing w:before="0" w:line="240" w:lineRule="auto"/>
        <w:ind w:left="567" w:right="571" w:firstLine="0"/>
        <w:rPr>
          <w:b/>
          <w:noProof/>
          <w:szCs w:val="22"/>
          <w:lang w:val="id-ID"/>
        </w:rPr>
      </w:pPr>
      <w:r w:rsidRPr="00DE3675">
        <w:rPr>
          <w:b/>
          <w:i/>
          <w:noProof/>
          <w:sz w:val="20"/>
          <w:lang w:val="id-ID"/>
        </w:rPr>
        <w:t>Kata kunci</w:t>
      </w:r>
      <w:r w:rsidRPr="00DE3675">
        <w:rPr>
          <w:i/>
          <w:noProof/>
          <w:sz w:val="20"/>
          <w:lang w:val="id-ID"/>
        </w:rPr>
        <w:t xml:space="preserve">: </w:t>
      </w:r>
      <w:r w:rsidR="00F250A6" w:rsidRPr="00F250A6">
        <w:rPr>
          <w:i/>
          <w:noProof/>
          <w:sz w:val="20"/>
          <w:lang w:val="id-ID"/>
        </w:rPr>
        <w:t>Efisiensi, OEE, Lean Manufacturing, Waste, RCA</w:t>
      </w:r>
      <w:r w:rsidR="00F250A6" w:rsidRPr="00DE3675">
        <w:rPr>
          <w:i/>
          <w:noProof/>
          <w:sz w:val="20"/>
          <w:lang w:val="id-ID"/>
        </w:rPr>
        <w:t xml:space="preserve"> </w:t>
      </w:r>
    </w:p>
    <w:p w14:paraId="74E511C2" w14:textId="77777777" w:rsidR="00606467" w:rsidRPr="00DE3675" w:rsidRDefault="00606467" w:rsidP="00C4690B">
      <w:pPr>
        <w:spacing w:before="0" w:line="240" w:lineRule="auto"/>
        <w:ind w:firstLine="0"/>
        <w:rPr>
          <w:b/>
          <w:noProof/>
          <w:szCs w:val="22"/>
          <w:lang w:val="id-ID"/>
        </w:rPr>
      </w:pPr>
    </w:p>
    <w:p w14:paraId="12E7345E" w14:textId="569F6282" w:rsidR="00EB0858" w:rsidRPr="00BE5AF6" w:rsidRDefault="006C7FAD" w:rsidP="00BE5AF6">
      <w:pPr>
        <w:pStyle w:val="ListParagraph"/>
        <w:numPr>
          <w:ilvl w:val="0"/>
          <w:numId w:val="9"/>
        </w:numPr>
        <w:spacing w:before="0" w:line="240" w:lineRule="auto"/>
        <w:ind w:left="426" w:hanging="426"/>
        <w:rPr>
          <w:b/>
          <w:noProof/>
          <w:szCs w:val="22"/>
          <w:lang w:val="id-ID"/>
        </w:rPr>
      </w:pPr>
      <w:r>
        <w:rPr>
          <w:b/>
          <w:noProof/>
          <w:szCs w:val="22"/>
        </w:rPr>
        <w:t>PENDAHULUAN</w:t>
      </w:r>
    </w:p>
    <w:p w14:paraId="47A6840A" w14:textId="6480D438" w:rsidR="00AF4922" w:rsidRPr="00AF4922" w:rsidRDefault="00404072" w:rsidP="00AF4922">
      <w:pPr>
        <w:spacing w:before="0" w:line="240" w:lineRule="auto"/>
        <w:ind w:firstLine="426"/>
        <w:rPr>
          <w:noProof/>
          <w:szCs w:val="22"/>
          <w:lang w:val="id-ID"/>
        </w:rPr>
      </w:pPr>
      <w:r>
        <w:rPr>
          <w:noProof/>
          <w:szCs w:val="22"/>
        </w:rPr>
        <w:t>P</w:t>
      </w:r>
      <w:r w:rsidRPr="00AF4922">
        <w:rPr>
          <w:noProof/>
          <w:szCs w:val="22"/>
          <w:lang w:val="id-ID"/>
        </w:rPr>
        <w:t xml:space="preserve">erkembangan pasar </w:t>
      </w:r>
      <w:r>
        <w:rPr>
          <w:noProof/>
          <w:szCs w:val="22"/>
        </w:rPr>
        <w:t>dan p</w:t>
      </w:r>
      <w:r w:rsidR="00AF4922" w:rsidRPr="00AF4922">
        <w:rPr>
          <w:noProof/>
          <w:szCs w:val="22"/>
          <w:lang w:val="id-ID"/>
        </w:rPr>
        <w:t xml:space="preserve">ara pelaku industri </w:t>
      </w:r>
      <w:r>
        <w:rPr>
          <w:noProof/>
          <w:szCs w:val="22"/>
        </w:rPr>
        <w:t xml:space="preserve">selalu </w:t>
      </w:r>
      <w:r w:rsidR="00AF4922" w:rsidRPr="00AF4922">
        <w:rPr>
          <w:noProof/>
          <w:szCs w:val="22"/>
          <w:lang w:val="id-ID"/>
        </w:rPr>
        <w:t xml:space="preserve"> dituntut untuk terus meningkatkan kualitas dan layanan produk</w:t>
      </w:r>
      <w:r w:rsidR="00240132">
        <w:rPr>
          <w:noProof/>
          <w:szCs w:val="22"/>
        </w:rPr>
        <w:t xml:space="preserve"> </w:t>
      </w:r>
      <w:r w:rsidR="00240132">
        <w:rPr>
          <w:noProof/>
          <w:szCs w:val="22"/>
        </w:rPr>
        <w:fldChar w:fldCharType="begin" w:fldLock="1"/>
      </w:r>
      <w:r w:rsidR="00FB418C">
        <w:rPr>
          <w:noProof/>
          <w:szCs w:val="22"/>
        </w:rPr>
        <w:instrText>ADDIN CSL_CITATION {"citationItems":[{"id":"ITEM-1","itemData":{"ISBN":"9781792361234","ISSN":"21698767","abstract":"Lean six-sigma as quality improvement tool is widely gaining attention in the optimization of production process in manufacturing industries as it helps to trim down waste. The work aimed at improving down time as manufacturing waste in a Paper Company. The analysis of the production process was done using Pareto analysis, Overall Equipment Effectiveness indicator and cause and effect analysis which revealed the down time problem, traceable to high rate of setup time and changeover of order due to incessant ink wetting, plate misalignment of the printing machines and other factors related to work organization. Lean six sigma tools of Single Minutes Exchange of Die and 5S techniques were implemented and these reduced the down time from 32. 6 to 11% and therefore increase customer satisfaction.","author":[{"dropping-particle":"","family":"Adeodu","given":"Adefemi O.","non-dropping-particle":"","parse-names":false,"suffix":""},{"dropping-particle":"","family":"Kanakana-Katumba","given":"Mukondeleli G.","non-dropping-particle":"","parse-names":false,"suffix":""},{"dropping-particle":"","family":"Maladzhi","given":"Rendani","non-dropping-particle":"","parse-names":false,"suffix":""}],"container-title":"Proceedings of the International Conference on Industrial Engineering and Operations Management","id":"ITEM-1","issue":"February","issued":{"date-parts":[["2020"]]},"page":"37-47","title":"Implementation of lean six sigma (Lss) methodology, through dmaic approach to resolve down time process; a case of a paper manufacturing company","type":"article-journal","volume":"59"},"uris":["http://www.mendeley.com/documents/?uuid=64e1c74e-7946-4594-81cd-1e85c179c8d5"]},{"id":"ITEM-2","itemData":{"DOI":"10.1108/IJHCQA-02-2016-0013","ISSN":"09526862","PMID":"28574326","abstract":"Purpose: The purpose of this paper is to describe and analyze conditions that influence how employees engage in healthcare quality improvement (QI) work. Design/methodology/approach: Qualitative case study based on interviews (n=27) and observations (n=10). Findings: The main conditions that influence how employees engage in healthcare QI work are professions, work structures and working relationships. These conditions can both prevent and facilitate healthcare QI. Professions and work structures may cement existing institutional logics and thus prevent employees from engaging in healthcare QI work. However, attempts to align QI with professional logics, together with work structures that empower employees, can make these conditions increase employee engagement, which can be accomplished through positive working relationships that foster institutional work, which bridge different competing institutional logics, making it possible to overcome barriers that professions and work structures may constitute. Practical implications: Understanding the conditions that influence how employees engage in healthcare QI work will make initiatives more likely to succeed. Originality/value: Healthcare QI has mainly been studied from an implementer perspective, and employees have either been neglected or seen as passive resisters. Weak employee perspectives make healthcare QI research incomplete. In our research, healthcare QI work is studied closely at the actor level to understand healthcare QI from an employee perspective.","author":[{"dropping-particle":"","family":"Gadolin","given":"Christian","non-dropping-particle":"","parse-names":false,"suffix":""},{"dropping-particle":"","family":"Andersson","given":"Thomas","non-dropping-particle":"","parse-names":false,"suffix":""}],"container-title":"International Journal of Health Care Quality Assurance","id":"ITEM-2","issue":"5","issued":{"date-parts":[["2017"]]},"page":"410-423","title":"Healthcare quality improvement work: a professional employee perspective","type":"article-journal","volume":"30"},"uris":["http://www.mendeley.com/documents/?uuid=70ef8bd5-b5f9-404c-adc4-f5a611071d7e"]}],"mendeley":{"formattedCitation":"(A. O. Adeodu et al., 2020; Gadolin &amp; Andersson, 2017)","plainTextFormattedCitation":"(A. O. Adeodu et al., 2020; Gadolin &amp; Andersson, 2017)","previouslyFormattedCitation":"(A. O. Adeodu et al., 2020; Gadolin &amp; Andersson, 2017)"},"properties":{"noteIndex":0},"schema":"https://github.com/citation-style-language/schema/raw/master/csl-citation.json"}</w:instrText>
      </w:r>
      <w:r w:rsidR="00240132">
        <w:rPr>
          <w:noProof/>
          <w:szCs w:val="22"/>
        </w:rPr>
        <w:fldChar w:fldCharType="separate"/>
      </w:r>
      <w:r w:rsidR="00FB418C" w:rsidRPr="00FB418C">
        <w:rPr>
          <w:noProof/>
          <w:szCs w:val="22"/>
        </w:rPr>
        <w:t>(A. O. Adeodu et al., 2020; Gadolin &amp; Andersson, 2017)</w:t>
      </w:r>
      <w:r w:rsidR="00240132">
        <w:rPr>
          <w:noProof/>
          <w:szCs w:val="22"/>
        </w:rPr>
        <w:fldChar w:fldCharType="end"/>
      </w:r>
      <w:r w:rsidR="00AF4922" w:rsidRPr="00AF4922">
        <w:rPr>
          <w:noProof/>
          <w:szCs w:val="22"/>
          <w:lang w:val="id-ID"/>
        </w:rPr>
        <w:t xml:space="preserve">. Kualitas produk yang baik dan konsisten dilakukan dengan </w:t>
      </w:r>
      <w:r>
        <w:rPr>
          <w:noProof/>
          <w:szCs w:val="22"/>
        </w:rPr>
        <w:t xml:space="preserve">cara </w:t>
      </w:r>
      <w:r w:rsidR="00AF4922" w:rsidRPr="00AF4922">
        <w:rPr>
          <w:noProof/>
          <w:szCs w:val="22"/>
          <w:lang w:val="id-ID"/>
        </w:rPr>
        <w:t xml:space="preserve">membangun variabilitas produk yang semakin </w:t>
      </w:r>
      <w:r>
        <w:rPr>
          <w:noProof/>
          <w:szCs w:val="22"/>
        </w:rPr>
        <w:t>bagus</w:t>
      </w:r>
      <w:r w:rsidR="00AF4922" w:rsidRPr="00AF4922">
        <w:rPr>
          <w:noProof/>
          <w:szCs w:val="22"/>
          <w:lang w:val="id-ID"/>
        </w:rPr>
        <w:t xml:space="preserve"> untuk dapat memenuhi standar kualitas pasar</w:t>
      </w:r>
      <w:r w:rsidR="00240132">
        <w:rPr>
          <w:noProof/>
          <w:szCs w:val="22"/>
        </w:rPr>
        <w:t xml:space="preserve"> </w:t>
      </w:r>
      <w:r w:rsidR="00240132">
        <w:rPr>
          <w:noProof/>
          <w:szCs w:val="22"/>
        </w:rPr>
        <w:fldChar w:fldCharType="begin" w:fldLock="1"/>
      </w:r>
      <w:r w:rsidR="00240132">
        <w:rPr>
          <w:noProof/>
          <w:szCs w:val="22"/>
        </w:rPr>
        <w:instrText>ADDIN CSL_CITATION {"citationItems":[{"id":"ITEM-1","itemData":{"DOI":"10.1108/09526860710754398","ISBN":"0952686071075","ISSN":"09526862","abstract":"Purpose - Delays, measurement and medical errors and variability often undermine the delivery of safe, effective patient care. However, it is possible to minimize them by applying six-sigma. This methodology aims to focus on the root causes of healthcare problems, analyses them by flowcharts and fishbone diagrams and produces near-perfect healthcare services. Design/methodology/ approach - Five case studies in healthcare are designed to show the performance improvement accomplished by six sigma. The DMAIC (Define-Measure- Analyse-Improve-Control), i.e. a road-map for problem solving and service/process improvement, is implemented. Findings - The findings in this paper show that the healthcare organization has a greater ability to address challenges across the system. Resource utilization has been maximized. Fewer redundancies, waste and rework have been observed. Bottle-necks related to scheduling have diminished. Working conditions have improved for healthcare personnel. Increased patient and physician satisfaction as well as cost savings have been achieved. These will enable the healthcare organization to increase its market share in the long run. Originality/value - The application of six sigma in healthcare services is relatively new topic and very little research has been performed in this area. The paper will be extremely valuable to researchers and practitioners who are currently engaged in six sigma research. © Emerald Group Publishing Limited.","author":[{"dropping-particle":"","family":"Taner","given":"Mehmet Tolga","non-dropping-particle":"","parse-names":false,"suffix":""},{"dropping-particle":"","family":"Sezen","given":"Bülent","non-dropping-particle":"","parse-names":false,"suffix":""},{"dropping-particle":"","family":"Antony","given":"Jiju","non-dropping-particle":"","parse-names":false,"suffix":""}],"container-title":"International Journal of Health Care Quality Assurance","id":"ITEM-1","issue":"4","issued":{"date-parts":[["2007"]]},"page":"329-340","title":"An overview of six sigma applications in healthcare industry","type":"article-journal","volume":"20"},"uris":["http://www.mendeley.com/documents/?uuid=4542739d-dc96-42d0-bbba-f5588b4f680a"]}],"mendeley":{"formattedCitation":"(Taner et al., 2007)","plainTextFormattedCitation":"(Taner et al., 2007)","previouslyFormattedCitation":"(Taner et al., 2007)"},"properties":{"noteIndex":0},"schema":"https://github.com/citation-style-language/schema/raw/master/csl-citation.json"}</w:instrText>
      </w:r>
      <w:r w:rsidR="00240132">
        <w:rPr>
          <w:noProof/>
          <w:szCs w:val="22"/>
        </w:rPr>
        <w:fldChar w:fldCharType="separate"/>
      </w:r>
      <w:r w:rsidR="00240132" w:rsidRPr="00240132">
        <w:rPr>
          <w:noProof/>
          <w:szCs w:val="22"/>
        </w:rPr>
        <w:t>(Taner et al., 2007)</w:t>
      </w:r>
      <w:r w:rsidR="00240132">
        <w:rPr>
          <w:noProof/>
          <w:szCs w:val="22"/>
        </w:rPr>
        <w:fldChar w:fldCharType="end"/>
      </w:r>
      <w:r w:rsidR="00AF4922" w:rsidRPr="00AF4922">
        <w:rPr>
          <w:noProof/>
          <w:szCs w:val="22"/>
          <w:lang w:val="id-ID"/>
        </w:rPr>
        <w:t xml:space="preserve">. </w:t>
      </w:r>
    </w:p>
    <w:p w14:paraId="5A245C88" w14:textId="7DC9D459" w:rsidR="00AF4922" w:rsidRPr="00AF4922" w:rsidRDefault="00AF4922" w:rsidP="00AF4922">
      <w:pPr>
        <w:spacing w:before="0" w:line="240" w:lineRule="auto"/>
        <w:ind w:firstLine="0"/>
        <w:rPr>
          <w:noProof/>
          <w:szCs w:val="22"/>
          <w:lang w:val="id-ID"/>
        </w:rPr>
      </w:pPr>
      <w:r w:rsidRPr="00AF4922">
        <w:rPr>
          <w:noProof/>
          <w:szCs w:val="22"/>
          <w:lang w:val="id-ID"/>
        </w:rPr>
        <w:t xml:space="preserve">Dalam proses produksi terdapat beberapa aktivitas yang mengindikasikan </w:t>
      </w:r>
      <w:r w:rsidR="00404072">
        <w:rPr>
          <w:noProof/>
          <w:szCs w:val="22"/>
        </w:rPr>
        <w:t xml:space="preserve">munculnya </w:t>
      </w:r>
      <w:r w:rsidRPr="00404072">
        <w:rPr>
          <w:i/>
          <w:iCs/>
          <w:noProof/>
          <w:szCs w:val="22"/>
          <w:lang w:val="id-ID"/>
        </w:rPr>
        <w:t>waste</w:t>
      </w:r>
      <w:r w:rsidRPr="00AF4922">
        <w:rPr>
          <w:noProof/>
          <w:szCs w:val="22"/>
          <w:lang w:val="id-ID"/>
        </w:rPr>
        <w:t xml:space="preserve"> yang menyebabkan inefisiensi dan menurunnya kualitas dan kapasitas produksi</w:t>
      </w:r>
      <w:r w:rsidR="00240132">
        <w:rPr>
          <w:noProof/>
          <w:szCs w:val="22"/>
        </w:rPr>
        <w:t xml:space="preserve"> </w:t>
      </w:r>
      <w:r w:rsidR="00240132">
        <w:rPr>
          <w:noProof/>
          <w:szCs w:val="22"/>
        </w:rPr>
        <w:fldChar w:fldCharType="begin" w:fldLock="1"/>
      </w:r>
      <w:r w:rsidR="00240132">
        <w:rPr>
          <w:noProof/>
          <w:szCs w:val="22"/>
        </w:rPr>
        <w:instrText>ADDIN CSL_CITATION {"citationItems":[{"id":"ITEM-1","itemData":{"DOI":"10.1111/j.1945-1474.2006.tb00596.x","ISSN":"10622551","PMID":"16749293","abstract":"Healthcare, as with any other service operation, requires systematic innovation efforts to remain competitive, cost efficient, and up-to-date. This article outlines a methodology and presents examples to illustrate how principles of Lean Thinking and Six Sigma can be combined to provide an effective framework for producing systematic innovation efforts in healthcare. Controlling healthcare cost increases, improving quality, and providing better healthcare are some of the benefits of this approach.","author":[{"dropping-particle":"","family":"Koning","given":"Henk","non-dropping-particle":"de","parse-names":false,"suffix":""},{"dropping-particle":"","family":"Verver","given":"John P.S.","non-dropping-particle":"","parse-names":false,"suffix":""},{"dropping-particle":"","family":"Heuvel","given":"Jaap","non-dropping-particle":"van den","parse-names":false,"suffix":""},{"dropping-particle":"","family":"Bisgaard","given":"Soren","non-dropping-particle":"","parse-names":false,"suffix":""},{"dropping-particle":"","family":"Does","given":"Ronald J.M.M.","non-dropping-particle":"","parse-names":false,"suffix":""}],"container-title":"Journal for healthcare quality : official publication of the National Association for Healthcare Quality","id":"ITEM-1","issue":"2","issued":{"date-parts":[["2006"]]},"page":"4-11","title":"Lean six sigma in healthcare.","type":"article-journal","volume":"28"},"uris":["http://www.mendeley.com/documents/?uuid=0ccd061a-4ce5-43fd-9907-8d36192a1126"]}],"mendeley":{"formattedCitation":"(de Koning et al., 2006)","plainTextFormattedCitation":"(de Koning et al., 2006)","previouslyFormattedCitation":"(de Koning et al., 2006)"},"properties":{"noteIndex":0},"schema":"https://github.com/citation-style-language/schema/raw/master/csl-citation.json"}</w:instrText>
      </w:r>
      <w:r w:rsidR="00240132">
        <w:rPr>
          <w:noProof/>
          <w:szCs w:val="22"/>
        </w:rPr>
        <w:fldChar w:fldCharType="separate"/>
      </w:r>
      <w:r w:rsidR="00240132" w:rsidRPr="00240132">
        <w:rPr>
          <w:noProof/>
          <w:szCs w:val="22"/>
        </w:rPr>
        <w:t>(de Koning et al., 2006)</w:t>
      </w:r>
      <w:r w:rsidR="00240132">
        <w:rPr>
          <w:noProof/>
          <w:szCs w:val="22"/>
        </w:rPr>
        <w:fldChar w:fldCharType="end"/>
      </w:r>
      <w:r w:rsidRPr="00AF4922">
        <w:rPr>
          <w:noProof/>
          <w:szCs w:val="22"/>
          <w:lang w:val="id-ID"/>
        </w:rPr>
        <w:t xml:space="preserve">. </w:t>
      </w:r>
      <w:r w:rsidRPr="00404072">
        <w:rPr>
          <w:i/>
          <w:iCs/>
          <w:noProof/>
          <w:szCs w:val="22"/>
          <w:lang w:val="id-ID"/>
        </w:rPr>
        <w:t>Waste</w:t>
      </w:r>
      <w:r w:rsidRPr="00AF4922">
        <w:rPr>
          <w:noProof/>
          <w:szCs w:val="22"/>
          <w:lang w:val="id-ID"/>
        </w:rPr>
        <w:t xml:space="preserve"> adalah indikasi adanya </w:t>
      </w:r>
      <w:r w:rsidRPr="00404072">
        <w:rPr>
          <w:i/>
          <w:iCs/>
          <w:noProof/>
          <w:szCs w:val="22"/>
          <w:lang w:val="id-ID"/>
        </w:rPr>
        <w:t>non value added activity</w:t>
      </w:r>
      <w:r w:rsidR="00240132">
        <w:rPr>
          <w:i/>
          <w:iCs/>
          <w:noProof/>
          <w:szCs w:val="22"/>
        </w:rPr>
        <w:t xml:space="preserve"> </w:t>
      </w:r>
      <w:r w:rsidR="00240132">
        <w:rPr>
          <w:i/>
          <w:iCs/>
          <w:noProof/>
          <w:szCs w:val="22"/>
        </w:rPr>
        <w:fldChar w:fldCharType="begin" w:fldLock="1"/>
      </w:r>
      <w:r w:rsidR="00FB418C">
        <w:rPr>
          <w:i/>
          <w:iCs/>
          <w:noProof/>
          <w:szCs w:val="22"/>
        </w:rPr>
        <w:instrText>ADDIN CSL_CITATION {"citationItems":[{"id":"ITEM-1","itemData":{"ISBN":"9781792361234","ISSN":"21698767","abstract":"Lean six-sigma as quality improvement tool is widely gaining attention in the optimization of production process in manufacturing industries as it helps to trim down waste. The work aimed at improving down time as manufacturing waste in a Paper Company. The analysis of the production process was done using Pareto analysis, Overall Equipment Effectiveness indicator and cause and effect analysis which revealed the down time problem, traceable to high rate of setup time and changeover of order due to incessant ink wetting, plate misalignment of the printing machines and other factors related to work organization. Lean six sigma tools of Single Minutes Exchange of Die and 5S techniques were implemented and these reduced the down time from 32. 6 to 11% and therefore increase customer satisfaction.","author":[{"dropping-particle":"","family":"Adeodu","given":"Adefemi O.","non-dropping-particle":"","parse-names":false,"suffix":""},{"dropping-particle":"","family":"Kanakana-Katumba","given":"Mukondeleli G.","non-dropping-particle":"","parse-names":false,"suffix":""},{"dropping-particle":"","family":"Maladzhi","given":"Rendani","non-dropping-particle":"","parse-names":false,"suffix":""}],"container-title":"Proceedings of the International Conference on Industrial Engineering and Operations Management","id":"ITEM-1","issue":"February","issued":{"date-parts":[["2020"]]},"page":"37-47","title":"Implementation of lean six sigma (Lss) methodology, through dmaic approach to resolve down time process; a case of a paper manufacturing company","type":"article-journal","volume":"59"},"uris":["http://www.mendeley.com/documents/?uuid=64e1c74e-7946-4594-81cd-1e85c179c8d5"]},{"id":"ITEM-2","itemData":{"DOI":"10.1007/s40092-017-0234-6","ISSN":"2251712X","abstract":"Globalization, advancement of technologies, and increment in the demand of the customer change the way of doing business in the companies. To overcome these barriers, the six-sigma define–measure–analyze–improve–control (DMAIC) method is most popular and useful. This method helps to trim down the wastes and generating the potential ways of improvement in the process as well as service industries. In the current research, the DMAIC method was used for decreasing the process variations of bead splice causing wastage of material. This six-sigma DMAIC research was initiated by problem identification through voice of customer in the define step. The subsequent step constitutes of gathering the specification data of existing tire bead. This step was followed by the analysis and improvement steps, where the six-sigma quality tools such as cause–effect diagram, statistical process control, and substantial analysis of existing system were implemented for root cause identification and reduction in process variation. The process control charts were used for systematic observation and control the process. Utilizing DMAIC methodology, the standard deviation was decreased from 2.17 to 1.69. The process capability index (Cp) value was enhanced from 1.65 to 2.95 and the process performance capability index (Cpk) value was enhanced from 0.94 to 2.66. A DMAIC methodology was established that can play a key role for reducing defects in the tire-manufacturing process in India.","author":[{"dropping-particle":"","family":"Gupta","given":"Vikash","non-dropping-particle":"","parse-names":false,"suffix":""},{"dropping-particle":"","family":"Jain","given":"Rahul","non-dropping-particle":"","parse-names":false,"suffix":""},{"dropping-particle":"","family":"Meena","given":"M. L.","non-dropping-particle":"","parse-names":false,"suffix":""},{"dropping-particle":"","family":"Dangayach","given":"G. S.","non-dropping-particle":"","parse-names":false,"suffix":""}],"container-title":"Journal of Industrial Engineering International","id":"ITEM-2","issue":"3","issued":{"date-parts":[["2018"]]},"page":"511-520","publisher":"Springer Berlin Heidelberg","title":"Six-sigma application in tire-manufacturing company: a case study","type":"article-journal","volume":"14"},"uris":["http://www.mendeley.com/documents/?uuid=64555f0b-3e1d-45e0-87a9-714b2210faff"]}],"mendeley":{"formattedCitation":"(A. O. Adeodu et al., 2020; Gupta et al., 2018)","plainTextFormattedCitation":"(A. O. Adeodu et al., 2020; Gupta et al., 2018)","previouslyFormattedCitation":"(A. O. Adeodu et al., 2020; Gupta et al., 2018)"},"properties":{"noteIndex":0},"schema":"https://github.com/citation-style-language/schema/raw/master/csl-citation.json"}</w:instrText>
      </w:r>
      <w:r w:rsidR="00240132">
        <w:rPr>
          <w:i/>
          <w:iCs/>
          <w:noProof/>
          <w:szCs w:val="22"/>
        </w:rPr>
        <w:fldChar w:fldCharType="separate"/>
      </w:r>
      <w:r w:rsidR="00FB418C" w:rsidRPr="00FB418C">
        <w:rPr>
          <w:iCs/>
          <w:noProof/>
          <w:szCs w:val="22"/>
        </w:rPr>
        <w:t>(A. O. Adeodu et al., 2020; Gupta et al., 2018)</w:t>
      </w:r>
      <w:r w:rsidR="00240132">
        <w:rPr>
          <w:i/>
          <w:iCs/>
          <w:noProof/>
          <w:szCs w:val="22"/>
        </w:rPr>
        <w:fldChar w:fldCharType="end"/>
      </w:r>
      <w:r w:rsidRPr="00AF4922">
        <w:rPr>
          <w:noProof/>
          <w:szCs w:val="22"/>
          <w:lang w:val="id-ID"/>
        </w:rPr>
        <w:t xml:space="preserve">. Beberapa aktivitas tersebut adalah keterlamatan kedatangan bahan baku, </w:t>
      </w:r>
      <w:r w:rsidRPr="00404072">
        <w:rPr>
          <w:i/>
          <w:iCs/>
          <w:noProof/>
          <w:szCs w:val="22"/>
          <w:lang w:val="id-ID"/>
        </w:rPr>
        <w:t>bottleneck</w:t>
      </w:r>
      <w:r w:rsidRPr="00AF4922">
        <w:rPr>
          <w:noProof/>
          <w:szCs w:val="22"/>
          <w:lang w:val="id-ID"/>
        </w:rPr>
        <w:t xml:space="preserve"> pada proses produksi, pencarian alat, </w:t>
      </w:r>
      <w:r w:rsidRPr="00404072">
        <w:rPr>
          <w:i/>
          <w:iCs/>
          <w:noProof/>
          <w:szCs w:val="22"/>
          <w:lang w:val="id-ID"/>
        </w:rPr>
        <w:t>rework</w:t>
      </w:r>
      <w:r w:rsidRPr="00AF4922">
        <w:rPr>
          <w:noProof/>
          <w:szCs w:val="22"/>
          <w:lang w:val="id-ID"/>
        </w:rPr>
        <w:t xml:space="preserve"> produk, dan kerusakan pada produk. Rata-rata produk yang defect adalah lebih dari 5% dari total produksi. Prosentase ini adalah besar karena berhubungan dengan </w:t>
      </w:r>
      <w:r w:rsidRPr="00404072">
        <w:rPr>
          <w:i/>
          <w:iCs/>
          <w:noProof/>
          <w:szCs w:val="22"/>
          <w:lang w:val="id-ID"/>
        </w:rPr>
        <w:t>cost of poor quality</w:t>
      </w:r>
      <w:r w:rsidRPr="00AF4922">
        <w:rPr>
          <w:noProof/>
          <w:szCs w:val="22"/>
          <w:lang w:val="id-ID"/>
        </w:rPr>
        <w:t xml:space="preserve"> (COPQ), diperoleh bahwa nilai COPQ mendekati angka 30%</w:t>
      </w:r>
      <w:r w:rsidR="00240132">
        <w:rPr>
          <w:noProof/>
          <w:szCs w:val="22"/>
        </w:rPr>
        <w:t xml:space="preserve"> </w:t>
      </w:r>
      <w:r w:rsidR="00240132">
        <w:rPr>
          <w:noProof/>
          <w:szCs w:val="22"/>
        </w:rPr>
        <w:fldChar w:fldCharType="begin" w:fldLock="1"/>
      </w:r>
      <w:r w:rsidR="00240132">
        <w:rPr>
          <w:noProof/>
          <w:szCs w:val="22"/>
        </w:rPr>
        <w:instrText>ADDIN CSL_CITATION {"citationItems":[{"id":"ITEM-1","itemData":{"DOI":"10.9790/9622","ISBN":"9622090302768","abstract":"Abrasive Jet Machining (AJM) especially Abrasive Water Jet Machining (AWJM) is widely used in the manufacturing sector. Every organization tries to sustain in the competitive business market by reducing the cost of the production without reducing the quality of the product. From the literature it is identified that by combining the manufacturing process and optimization technique, the process parameters can be controlled. This paper gives an overview of previously carried research on process parameters of Abrasive Jet Machining and Abrasive Water Jet Machining. Study reveals that following are the important process parameters effects on the accuracy of machining process such as Nozzle design and Stand-off Distance (SOD), Effect of fluid and flow properties, Effect of particle type, size, shape and hardness, Effect of velocity and jet angle, Effect of Traverse Speed on Surface Profile and Geometry","author":[{"dropping-particle":"","family":"Scharifi","given":"Emad","non-dropping-particle":"","parse-names":false,"suffix":""},{"dropping-particle":"","family":"Danilenko","given":"Alexander","non-dropping-particle":"","parse-names":false,"suffix":""},{"dropping-particle":"","family":"Weidig","given":"Ursula","non-dropping-particle":"","parse-names":false,"suffix":""},{"dropping-particle":"","family":"Steinhoff","given":"Kurt","non-dropping-particle":"","parse-names":false,"suffix":""}],"container-title":"Journal of Engineering Research and Application","id":"ITEM-1","issue":"1","issued":{"date-parts":[["2019"]]},"page":"24-29","title":"Influence of plastic deformation gradients at room temperature on precipitation kinetics and mechanical properties of high- strength aluminum alloys","type":"article-journal","volume":"9"},"uris":["http://www.mendeley.com/documents/?uuid=2d1001ce-10e9-4a76-9eec-23e1b7555050"]},{"id":"ITEM-2","itemData":{"DOI":"10.1080/00207540701223519","ISSN":"00207543","abstract":"The Toyota Production System has led to a movement of 'lean production' focused on taking waste out of value streams. Most applications have been to high volume, and relatively standardized products. Under this system work becomes highly standardized specifying to the second what the operator should do. Buffers are precisely sized and controlled through various types of pull signals. When possible, use of one-piece flow cells result in a completely balanced production line. The performance benefits of these lean systems are often remarkable, greatly improving quality, cost, and delivery. But what of companies that are not making standardized products at high volume? What can they learn from lean? In this paper we argue there is a fundamental misunderstanding of TPS, viewing it as a specific tool kit technically implemented in a formulaic way to achieve pre-specified results. In fact, TPS is a philosophy that can be better described as a set of general principles of organizing and managing an enterprise which can help any organization get on a path of positive learning and improvement. A case example of a low volume, highly customized artistic clay tile company illustrates the process by which the firm used TPS to learn how to understand its process, gain stability and control, empower its workforce, and become far more profitable.","author":[{"dropping-particle":"","family":"Lander","given":"E.","non-dropping-particle":"","parse-names":false,"suffix":""},{"dropping-particle":"","family":"Liker","given":"J. K.","non-dropping-particle":"","parse-names":false,"suffix":""}],"container-title":"International Journal of Production Research","id":"ITEM-2","issue":"16","issued":{"date-parts":[["2007"]]},"page":"3681-3698","title":"The Toyota Production System and art: Making highly customized and creative products the Toyota way","type":"article-journal","volume":"45"},"uris":["http://www.mendeley.com/documents/?uuid=5f4dd58e-433b-4214-a397-d7e1fc052c45"]}],"mendeley":{"formattedCitation":"(Lander &amp; Liker, 2007; Scharifi et al., 2019)","plainTextFormattedCitation":"(Lander &amp; Liker, 2007; Scharifi et al., 2019)","previouslyFormattedCitation":"(Lander &amp; Liker, 2007; Scharifi et al., 2019)"},"properties":{"noteIndex":0},"schema":"https://github.com/citation-style-language/schema/raw/master/csl-citation.json"}</w:instrText>
      </w:r>
      <w:r w:rsidR="00240132">
        <w:rPr>
          <w:noProof/>
          <w:szCs w:val="22"/>
        </w:rPr>
        <w:fldChar w:fldCharType="separate"/>
      </w:r>
      <w:r w:rsidR="00240132" w:rsidRPr="00240132">
        <w:rPr>
          <w:noProof/>
          <w:szCs w:val="22"/>
        </w:rPr>
        <w:t>(Lander &amp; Liker, 2007; Scharifi et al., 2019)</w:t>
      </w:r>
      <w:r w:rsidR="00240132">
        <w:rPr>
          <w:noProof/>
          <w:szCs w:val="22"/>
        </w:rPr>
        <w:fldChar w:fldCharType="end"/>
      </w:r>
      <w:r w:rsidRPr="00AF4922">
        <w:rPr>
          <w:noProof/>
          <w:szCs w:val="22"/>
          <w:lang w:val="id-ID"/>
        </w:rPr>
        <w:t xml:space="preserve">. Ketidak tepatan spesifikasi </w:t>
      </w:r>
      <w:r w:rsidR="00404072">
        <w:rPr>
          <w:noProof/>
          <w:szCs w:val="22"/>
        </w:rPr>
        <w:t xml:space="preserve">produk </w:t>
      </w:r>
      <w:r w:rsidRPr="00AF4922">
        <w:rPr>
          <w:noProof/>
          <w:szCs w:val="22"/>
          <w:lang w:val="id-ID"/>
        </w:rPr>
        <w:t xml:space="preserve">terlihat dari komplain pelanggan yang tidak sedikit, selain </w:t>
      </w:r>
      <w:r w:rsidRPr="00404072">
        <w:rPr>
          <w:i/>
          <w:iCs/>
          <w:noProof/>
          <w:szCs w:val="22"/>
          <w:lang w:val="id-ID"/>
        </w:rPr>
        <w:t>return</w:t>
      </w:r>
      <w:r w:rsidRPr="00AF4922">
        <w:rPr>
          <w:noProof/>
          <w:szCs w:val="22"/>
          <w:lang w:val="id-ID"/>
        </w:rPr>
        <w:t xml:space="preserve"> produk yang semakin bertambah. Untuk mengurangi bahkan menghilangkan </w:t>
      </w:r>
      <w:r w:rsidRPr="00A550C3">
        <w:rPr>
          <w:i/>
          <w:iCs/>
          <w:noProof/>
          <w:szCs w:val="22"/>
          <w:lang w:val="id-ID"/>
        </w:rPr>
        <w:t>waste</w:t>
      </w:r>
      <w:r w:rsidRPr="00AF4922">
        <w:rPr>
          <w:noProof/>
          <w:szCs w:val="22"/>
          <w:lang w:val="id-ID"/>
        </w:rPr>
        <w:t xml:space="preserve"> tersebut maka diperlukan aplikasi dari konsep </w:t>
      </w:r>
      <w:r w:rsidR="00240132">
        <w:rPr>
          <w:i/>
          <w:iCs/>
          <w:noProof/>
          <w:szCs w:val="22"/>
          <w:lang w:val="id-ID"/>
        </w:rPr>
        <w:fldChar w:fldCharType="begin" w:fldLock="1"/>
      </w:r>
      <w:r w:rsidR="00FB418C">
        <w:rPr>
          <w:i/>
          <w:iCs/>
          <w:noProof/>
          <w:szCs w:val="22"/>
          <w:lang w:val="id-ID"/>
        </w:rPr>
        <w:instrText>ADDIN CSL_CITATION {"citationItems":[{"id":"ITEM-1","itemData":{"ISBN":"9781792361234","ISSN":"21698767","abstract":"Lean six-sigma as quality improvement tool is widely gaining attention in the optimization of production process in manufacturing industries as it helps to trim down waste. The work aimed at improving down time as manufacturing waste in a Paper Company. The analysis of the production process was done using Pareto analysis, Overall Equipment Effectiveness indicator and cause and effect analysis which revealed the down time problem, traceable to high rate of setup time and changeover of order due to incessant ink wetting, plate misalignment of the printing machines and other factors related to work organization. Lean six sigma tools of Single Minutes Exchange of Die and 5S techniques were implemented and these reduced the down time from 32. 6 to 11% and therefore increase customer satisfaction.","author":[{"dropping-particle":"","family":"Adeodu","given":"Adefemi O.","non-dropping-particle":"","parse-names":false,"suffix":""},{"dropping-particle":"","family":"Kanakana-Katumba","given":"Mukondeleli G.","non-dropping-particle":"","parse-names":false,"suffix":""},{"dropping-particle":"","family":"Maladzhi","given":"Rendani","non-dropping-particle":"","parse-names":false,"suffix":""}],"container-title":"Proceedings of the International Conference on Industrial Engineering and Operations Management","id":"ITEM-1","issue":"February","issued":{"date-parts":[["2020"]]},"page":"37-47","title":"Implementation of lean six sigma (Lss) methodology, through dmaic approach to resolve down time process; a case of a paper manufacturing company","type":"article-journal","volume":"59"},"uris":["http://www.mendeley.com/documents/?uuid=64e1c74e-7946-4594-81cd-1e85c179c8d5"]},{"id":"ITEM-2","itemData":{"DOI":"10.1007/s40092-017-0234-6","ISSN":"2251712X","abstract":"Globalization, advancement of technologies, and increment in the demand of the customer change the way of doing business in the companies. To overcome these barriers, the six-sigma define–measure–analyze–improve–control (DMAIC) method is most popular and useful. This method helps to trim down the wastes and generating the potential ways of improvement in the process as well as service industries. In the current research, the DMAIC method was used for decreasing the process variations of bead splice causing wastage of material. This six-sigma DMAIC research was initiated by problem identification through voice of customer in the define step. The subsequent step constitutes of gathering the specification data of existing tire bead. This step was followed by the analysis and improvement steps, where the six-sigma quality tools such as cause–effect diagram, statistical process control, and substantial analysis of existing system were implemented for root cause identification and reduction in process variation. The process control charts were used for systematic observation and control the process. Utilizing DMAIC methodology, the standard deviation was decreased from 2.17 to 1.69. The process capability index (Cp) value was enhanced from 1.65 to 2.95 and the process performance capability index (Cpk) value was enhanced from 0.94 to 2.66. A DMAIC methodology was established that can play a key role for reducing defects in the tire-manufacturing process in India.","author":[{"dropping-particle":"","family":"Gupta","given":"Vikash","non-dropping-particle":"","parse-names":false,"suffix":""},{"dropping-particle":"","family":"Jain","given":"Rahul","non-dropping-particle":"","parse-names":false,"suffix":""},{"dropping-particle":"","family":"Meena","given":"M. L.","non-dropping-particle":"","parse-names":false,"suffix":""},{"dropping-particle":"","family":"Dangayach","given":"G. S.","non-dropping-particle":"","parse-names":false,"suffix":""}],"container-title":"Journal of Industrial Engineering International","id":"ITEM-2","issue":"3","issued":{"date-parts":[["2018"]]},"page":"511-520","publisher":"Springer Berlin Heidelberg","title":"Six-sigma application in tire-manufacturing company: a case study","type":"article-journal","volume":"14"},"uris":["http://www.mendeley.com/documents/?uuid=64555f0b-3e1d-45e0-87a9-714b2210faff"]}],"mendeley":{"formattedCitation":"(A. O. Adeodu et al., 2020; Gupta et al., 2018)","plainTextFormattedCitation":"(A. O. Adeodu et al., 2020; Gupta et al., 2018)","previouslyFormattedCitation":"(A. O. Adeodu et al., 2020; Gupta et al., 2018)"},"properties":{"noteIndex":0},"schema":"https://github.com/citation-style-language/schema/raw/master/csl-citation.json"}</w:instrText>
      </w:r>
      <w:r w:rsidR="00240132">
        <w:rPr>
          <w:i/>
          <w:iCs/>
          <w:noProof/>
          <w:szCs w:val="22"/>
          <w:lang w:val="id-ID"/>
        </w:rPr>
        <w:fldChar w:fldCharType="separate"/>
      </w:r>
      <w:r w:rsidR="00FB418C" w:rsidRPr="00FB418C">
        <w:rPr>
          <w:iCs/>
          <w:noProof/>
          <w:szCs w:val="22"/>
          <w:lang w:val="id-ID"/>
        </w:rPr>
        <w:t>(A. O. Adeodu et al., 2020; Gupta et al., 2018)</w:t>
      </w:r>
      <w:r w:rsidR="00240132">
        <w:rPr>
          <w:i/>
          <w:iCs/>
          <w:noProof/>
          <w:szCs w:val="22"/>
          <w:lang w:val="id-ID"/>
        </w:rPr>
        <w:fldChar w:fldCharType="end"/>
      </w:r>
      <w:r w:rsidRPr="00AF4922">
        <w:rPr>
          <w:noProof/>
          <w:szCs w:val="22"/>
          <w:lang w:val="id-ID"/>
        </w:rPr>
        <w:t xml:space="preserve">. </w:t>
      </w:r>
    </w:p>
    <w:p w14:paraId="10D81B62" w14:textId="4586780F" w:rsidR="009F67C5" w:rsidRDefault="00AF4922" w:rsidP="00966610">
      <w:pPr>
        <w:spacing w:before="0" w:line="240" w:lineRule="auto"/>
        <w:ind w:firstLine="720"/>
        <w:rPr>
          <w:noProof/>
          <w:szCs w:val="22"/>
          <w:lang w:val="id-ID"/>
        </w:rPr>
      </w:pPr>
      <w:r w:rsidRPr="00AF4922">
        <w:rPr>
          <w:noProof/>
          <w:szCs w:val="22"/>
          <w:lang w:val="id-ID"/>
        </w:rPr>
        <w:t xml:space="preserve">Dari permasalahan di atas tujuan utama adalah mengetahui faktor yang dapat menurunkan efisiensi dan kapasitas produksi, mencari sebab terjadinya </w:t>
      </w:r>
      <w:r w:rsidRPr="00A550C3">
        <w:rPr>
          <w:i/>
          <w:iCs/>
          <w:noProof/>
          <w:szCs w:val="22"/>
          <w:lang w:val="id-ID"/>
        </w:rPr>
        <w:t>waste</w:t>
      </w:r>
      <w:r w:rsidRPr="00AF4922">
        <w:rPr>
          <w:noProof/>
          <w:szCs w:val="22"/>
          <w:lang w:val="id-ID"/>
        </w:rPr>
        <w:t xml:space="preserve"> dan membangun alternatif solusi untuk mengurangi timbulnya </w:t>
      </w:r>
      <w:r w:rsidRPr="00A550C3">
        <w:rPr>
          <w:i/>
          <w:iCs/>
          <w:noProof/>
          <w:szCs w:val="22"/>
          <w:lang w:val="id-ID"/>
        </w:rPr>
        <w:t>waste</w:t>
      </w:r>
      <w:r w:rsidRPr="00AF4922">
        <w:rPr>
          <w:noProof/>
          <w:szCs w:val="22"/>
          <w:lang w:val="id-ID"/>
        </w:rPr>
        <w:t>.</w:t>
      </w:r>
      <w:r w:rsidR="00966610">
        <w:rPr>
          <w:noProof/>
          <w:szCs w:val="22"/>
        </w:rPr>
        <w:t xml:space="preserve"> </w:t>
      </w:r>
      <w:r w:rsidRPr="00AF4922">
        <w:rPr>
          <w:noProof/>
          <w:szCs w:val="22"/>
          <w:lang w:val="id-ID"/>
        </w:rPr>
        <w:t xml:space="preserve">Fokus utama adalah implementasi konsep </w:t>
      </w:r>
      <w:r w:rsidRPr="00A550C3">
        <w:rPr>
          <w:i/>
          <w:iCs/>
          <w:noProof/>
          <w:szCs w:val="22"/>
          <w:lang w:val="id-ID"/>
        </w:rPr>
        <w:t>Lean Manufacturing</w:t>
      </w:r>
      <w:r w:rsidRPr="00AF4922">
        <w:rPr>
          <w:noProof/>
          <w:szCs w:val="22"/>
          <w:lang w:val="id-ID"/>
        </w:rPr>
        <w:t xml:space="preserve">  untuk meningkatkan efisiensi yang akan berdampak pada peningkatan kapasitas poduksi. Beberapa tools lain untuk membantu identifikasi waste adalah </w:t>
      </w:r>
      <w:r w:rsidRPr="00A550C3">
        <w:rPr>
          <w:i/>
          <w:iCs/>
          <w:noProof/>
          <w:szCs w:val="22"/>
          <w:lang w:val="id-ID"/>
        </w:rPr>
        <w:t>Overall Equipment Effectiveness</w:t>
      </w:r>
      <w:r w:rsidRPr="00AF4922">
        <w:rPr>
          <w:noProof/>
          <w:szCs w:val="22"/>
          <w:lang w:val="id-ID"/>
        </w:rPr>
        <w:t xml:space="preserve"> (OEE) dan </w:t>
      </w:r>
      <w:r w:rsidRPr="00A550C3">
        <w:rPr>
          <w:i/>
          <w:iCs/>
          <w:noProof/>
          <w:szCs w:val="22"/>
          <w:lang w:val="id-ID"/>
        </w:rPr>
        <w:t>Root Causes Analysis</w:t>
      </w:r>
      <w:r w:rsidRPr="00AF4922">
        <w:rPr>
          <w:noProof/>
          <w:szCs w:val="22"/>
          <w:lang w:val="id-ID"/>
        </w:rPr>
        <w:t xml:space="preserve"> (RCA)</w:t>
      </w:r>
      <w:r w:rsidR="00FB418C">
        <w:rPr>
          <w:noProof/>
          <w:szCs w:val="22"/>
        </w:rPr>
        <w:t xml:space="preserve"> </w:t>
      </w:r>
      <w:r w:rsidR="00FB418C">
        <w:rPr>
          <w:noProof/>
          <w:szCs w:val="22"/>
        </w:rPr>
        <w:fldChar w:fldCharType="begin" w:fldLock="1"/>
      </w:r>
      <w:r w:rsidR="00830AB6">
        <w:rPr>
          <w:noProof/>
          <w:szCs w:val="22"/>
        </w:rPr>
        <w:instrText>ADDIN CSL_CITATION {"citationItems":[{"id":"ITEM-1","itemData":{"DOI":"10.3390/su11061667","ISSN":"20711050","abstract":"This paper is focused on the root cause analysis of post project phases. The research has been linked to the identification of the 21 most common reasons for not executing post project phases. The main aim of this paper is to identify the root causes of not executing selected post project phases. The empirical research was performed as qualitative research employing the observation and inquiry methods in the form of a controlled semi-structured interview. The research was realised in the Czech Republic in 2017 and 2018. The key performances for ensuring a functional, effective and systematic post project process are based on the principles of knowledge management. The identified causes were used as inputs for the proposed measures with the aim to make the post project process more effective. The main contribution of the paper is the overview of techniques that may be recommended for post project analysis. These techniques are demonstrated in detail on particular examples of the analysis of the most common reasons for failure to implement post project phases. The described examples demonstrate the procedure to be followed in order to identify the root cause of the analysed phenomenon. At the same time, the paper also describes proposals of recommended measures that should minimize the root causes resulting in negative outcomes. The paper explicitly emphasizes and shows the connection between knowledge management and post project phase effectiveness.","author":[{"dropping-particle":"","family":"Doskočil","given":"Radek","non-dropping-particle":"","parse-names":false,"suffix":""},{"dropping-particle":"","family":"Lacko","given":"Branislav","non-dropping-particle":"","parse-names":false,"suffix":""}],"container-title":"Sustainability (Switzerland)","id":"ITEM-1","issue":"6","issued":{"date-parts":[["2019"]]},"title":"Root cause analysis in post project phases as application of knowledge management","type":"article-journal","volume":"11"},"uris":["http://www.mendeley.com/documents/?uuid=bbc65c89-2c85-4ee6-85ba-bfda20be84e0"]},{"id":"ITEM-2","itemData":{"ISBN":"9781612085821","abstract":"This paper studies the application of Root-cause analysis (RCA) methodology to a complex socio-technical information security (InfoSec) management problem. InfoSec risk assessment (ISRA) is the common approach for dealing with problems is InfoSec, where the main purpose is to manage risk and maintain an acceptable risk level. In comparison, the RCA tools are designed to identify and eliminate the root-cause of a reoccurring problem. Our case study is a complex issue regarding multiple breaches of the security policy primarily through access control violations. By running a full-scale RCA, this study finds that the benefits of the RCA tools are a better understanding of the social aspects of the risk; RCA highlighted previously unknown social and administrative causes for the problem which in turn provided an improved decision-basis. The problem treatments recommended by the ISRA and the RCA differed in that the ISRA results recommended technical controls, while the RCA suggested more administrative treatments. Furthermore, we found that the ISRA and RCA can complement each other in administrative and technical issues. The main drawback was that our cost-benefit analysis regarding hours spent on RCA was on the borderline of being justifiable. As future work, we propose to develop a leaner version of the RCA scoped for information security problems.","author":[{"dropping-particle":"","family":"Wangen","given":"Gaute","non-dropping-particle":"","parse-names":false,"suffix":""},{"dropping-particle":"","family":"Hellesen","given":"Niclas","non-dropping-particle":"","parse-names":false,"suffix":""},{"dropping-particle":"","family":"Torres","given":"Henrik","non-dropping-particle":"","parse-names":false,"suffix":""},{"dropping-particle":"","family":"Braekken","given":"Erlend","non-dropping-particle":"","parse-names":false,"suffix":""}],"container-title":"The 11th International Conference on Emerging Security Information, Systems, and Technologies","id":"ITEM-2","issue":"c","issued":{"date-parts":[["2017"]]},"page":"26-33","title":"An Empirical Study of Root-Cause Analysis in Information Security Management Gaute","type":"article-journal"},"uris":["http://www.mendeley.com/documents/?uuid=0cd445c7-92f6-4805-a75a-351265f059ac"]},{"id":"ITEM-3","itemData":{"DOI":"10.12776/QIP.V23I3.1334","author":[{"dropping-particle":"","family":"Pereira","given":"António M H","non-dropping-particle":"","parse-names":false,"suffix":""},{"dropping-particle":"","family":"Silva","given":"Miguel R","non-dropping-particle":"","parse-names":false,"suffix":""},{"dropping-particle":"","family":"Domingues","given":"Mercedes A G","non-dropping-particle":"","parse-names":false,"suffix":""},{"dropping-particle":"","family":"Sá","given":"José C","non-dropping-particle":"","parse-names":false,"suffix":""}],"id":"ITEM-3","issued":{"date-parts":[["2019"]]},"page":"103-121","title":"Lean Six Sigma Approach to Improve the Production Process in the Mould Industry : a Case Study","type":"article-journal","volume":"1745"},"uris":["http://www.mendeley.com/documents/?uuid=fdaa5bc5-0c9c-4076-ab0c-07156f82deb4"]}],"mendeley":{"formattedCitation":"(Doskočil &amp; Lacko, 2019; Pereira et al., 2019a; Wangen et al., 2017)","plainTextFormattedCitation":"(Doskočil &amp; Lacko, 2019; Pereira et al., 2019a; Wangen et al., 2017)","previouslyFormattedCitation":"(Doskočil &amp; Lacko, 2019; Pereira et al., 2019a; Wangen et al., 2017)"},"properties":{"noteIndex":0},"schema":"https://github.com/citation-style-language/schema/raw/master/csl-citation.json"}</w:instrText>
      </w:r>
      <w:r w:rsidR="00FB418C">
        <w:rPr>
          <w:noProof/>
          <w:szCs w:val="22"/>
        </w:rPr>
        <w:fldChar w:fldCharType="separate"/>
      </w:r>
      <w:r w:rsidR="00FB418C" w:rsidRPr="00FB418C">
        <w:rPr>
          <w:noProof/>
          <w:szCs w:val="22"/>
        </w:rPr>
        <w:t>(Doskočil &amp; Lacko, 2019; Pereira et al., 2019a; Wangen et al., 2017)</w:t>
      </w:r>
      <w:r w:rsidR="00FB418C">
        <w:rPr>
          <w:noProof/>
          <w:szCs w:val="22"/>
        </w:rPr>
        <w:fldChar w:fldCharType="end"/>
      </w:r>
      <w:r w:rsidR="00FB418C">
        <w:rPr>
          <w:noProof/>
          <w:szCs w:val="22"/>
        </w:rPr>
        <w:t xml:space="preserve">.  </w:t>
      </w:r>
    </w:p>
    <w:p w14:paraId="4B0C56A7" w14:textId="77777777" w:rsidR="00AF4922" w:rsidRPr="00DE3675" w:rsidRDefault="00AF4922" w:rsidP="00AF4922">
      <w:pPr>
        <w:spacing w:before="0" w:line="240" w:lineRule="auto"/>
        <w:ind w:firstLine="0"/>
        <w:rPr>
          <w:b/>
          <w:noProof/>
          <w:szCs w:val="22"/>
          <w:lang w:val="id-ID"/>
        </w:rPr>
      </w:pPr>
    </w:p>
    <w:p w14:paraId="4D9F4509" w14:textId="21487182" w:rsidR="009F67C5" w:rsidRPr="006C7FAD" w:rsidRDefault="006C7FAD" w:rsidP="00BE5AF6">
      <w:pPr>
        <w:pStyle w:val="ListParagraph"/>
        <w:numPr>
          <w:ilvl w:val="0"/>
          <w:numId w:val="9"/>
        </w:numPr>
        <w:spacing w:before="0" w:line="240" w:lineRule="auto"/>
        <w:ind w:left="426" w:hanging="426"/>
        <w:rPr>
          <w:b/>
          <w:noProof/>
          <w:szCs w:val="22"/>
          <w:lang w:val="id-ID"/>
        </w:rPr>
      </w:pPr>
      <w:r>
        <w:rPr>
          <w:b/>
          <w:noProof/>
          <w:szCs w:val="22"/>
        </w:rPr>
        <w:t>METODOLOGI</w:t>
      </w:r>
    </w:p>
    <w:p w14:paraId="03E03FED" w14:textId="77777777" w:rsidR="006C7FAD" w:rsidRDefault="006C7FAD" w:rsidP="006C7FAD">
      <w:pPr>
        <w:pStyle w:val="ListParagraph"/>
        <w:spacing w:before="0" w:line="240" w:lineRule="auto"/>
        <w:ind w:left="426" w:firstLine="0"/>
        <w:rPr>
          <w:b/>
          <w:noProof/>
          <w:szCs w:val="22"/>
        </w:rPr>
      </w:pPr>
    </w:p>
    <w:p w14:paraId="42006BA0" w14:textId="2CA8359C" w:rsidR="00F96543" w:rsidRPr="00F96543" w:rsidRDefault="00F96543" w:rsidP="00F96543">
      <w:pPr>
        <w:pStyle w:val="ListParagraph"/>
        <w:spacing w:before="0" w:line="240" w:lineRule="auto"/>
        <w:ind w:left="0" w:firstLine="426"/>
        <w:rPr>
          <w:bCs/>
          <w:noProof/>
          <w:szCs w:val="22"/>
          <w:lang w:val="id-ID"/>
        </w:rPr>
      </w:pPr>
      <w:r w:rsidRPr="00F96543">
        <w:rPr>
          <w:bCs/>
          <w:noProof/>
          <w:szCs w:val="22"/>
          <w:lang w:val="id-ID"/>
        </w:rPr>
        <w:t xml:space="preserve">Salah satu metoda yang mampu mengidentifikasi </w:t>
      </w:r>
      <w:r w:rsidRPr="00F96543">
        <w:rPr>
          <w:bCs/>
          <w:i/>
          <w:iCs/>
          <w:noProof/>
          <w:szCs w:val="22"/>
          <w:lang w:val="id-ID"/>
        </w:rPr>
        <w:t>waste</w:t>
      </w:r>
      <w:r w:rsidRPr="00F96543">
        <w:rPr>
          <w:bCs/>
          <w:noProof/>
          <w:szCs w:val="22"/>
          <w:lang w:val="id-ID"/>
        </w:rPr>
        <w:t xml:space="preserve"> (pemborosan) adalah </w:t>
      </w:r>
      <w:r w:rsidRPr="00F96543">
        <w:rPr>
          <w:bCs/>
          <w:i/>
          <w:iCs/>
          <w:noProof/>
          <w:szCs w:val="22"/>
          <w:lang w:val="id-ID"/>
        </w:rPr>
        <w:t>lean thinking</w:t>
      </w:r>
      <w:r w:rsidR="00FB418C">
        <w:rPr>
          <w:bCs/>
          <w:i/>
          <w:iCs/>
          <w:noProof/>
          <w:szCs w:val="22"/>
        </w:rPr>
        <w:t xml:space="preserve"> </w:t>
      </w:r>
      <w:r w:rsidR="00FB418C">
        <w:rPr>
          <w:bCs/>
          <w:i/>
          <w:iCs/>
          <w:noProof/>
          <w:szCs w:val="22"/>
        </w:rPr>
        <w:fldChar w:fldCharType="begin" w:fldLock="1"/>
      </w:r>
      <w:r w:rsidR="00FB418C">
        <w:rPr>
          <w:bCs/>
          <w:i/>
          <w:iCs/>
          <w:noProof/>
          <w:szCs w:val="22"/>
        </w:rPr>
        <w:instrText>ADDIN CSL_CITATION {"citationItems":[{"id":"ITEM-1","itemData":{"DOI":"10.3390/app10010106","ISSN":"20763417","abstract":"Military logistics is a complex process where response times, demand uncertainty, wide variety of material references, and cost-effectiveness are decisive for combat capability. The demanding flexibility can only be achieved by improving supply chain management (SCM) to minimize lead times. To cope with these requirements, lean thinking can be extended to military organizations. This research justifies and proposes the use of lean methodologies to improve logistics processes with the case study of a military unit. In particular, the article presents the results obtained using value stream mapping (VSM) and value stream design (VSD) tools to improve the order processing lead time of spare items. The procedure starts with an order generation from a military unit that requests the material and ends before transportation to the final destination. The whole project was structured, considering the define-measure-analyze-improve-control (DMAIC) problem-solving methodology. The results show that the future state map might increase added-value activities from 44% to 70%. After implementation, it was demonstrated that the methodology applied reduced the lead-time average and deviation up to 69.6% and 61.9%, respectively.","author":[{"dropping-particle":"","family":"Acero","given":"Raquel","non-dropping-particle":"","parse-names":false,"suffix":""},{"dropping-particle":"","family":"Torralba","given":"Marta","non-dropping-particle":"","parse-names":false,"suffix":""},{"dropping-particle":"","family":"Pérez-Moya","given":"Roberto","non-dropping-particle":"","parse-names":false,"suffix":""},{"dropping-particle":"","family":"Pozo","given":"José Antonio","non-dropping-particle":"","parse-names":false,"suffix":""}],"container-title":"Applied Sciences (Switzerland)","id":"ITEM-1","issue":"1","issued":{"date-parts":[["2020"]]},"title":"Value stream analysis in military logistics: The improvement in order processing procedure","type":"article-journal","volume":"10"},"uris":["http://www.mendeley.com/documents/?uuid=1b443a80-0f8b-43a4-8ad9-f4049d372767"]}],"mendeley":{"formattedCitation":"(Acero et al., 2020)","plainTextFormattedCitation":"(Acero et al., 2020)","previouslyFormattedCitation":"(Acero et al., 2020)"},"properties":{"noteIndex":0},"schema":"https://github.com/citation-style-language/schema/raw/master/csl-citation.json"}</w:instrText>
      </w:r>
      <w:r w:rsidR="00FB418C">
        <w:rPr>
          <w:bCs/>
          <w:i/>
          <w:iCs/>
          <w:noProof/>
          <w:szCs w:val="22"/>
        </w:rPr>
        <w:fldChar w:fldCharType="separate"/>
      </w:r>
      <w:r w:rsidR="00FB418C" w:rsidRPr="00FB418C">
        <w:rPr>
          <w:bCs/>
          <w:iCs/>
          <w:noProof/>
          <w:szCs w:val="22"/>
        </w:rPr>
        <w:t>(Acero et al., 2020)</w:t>
      </w:r>
      <w:r w:rsidR="00FB418C">
        <w:rPr>
          <w:bCs/>
          <w:i/>
          <w:iCs/>
          <w:noProof/>
          <w:szCs w:val="22"/>
        </w:rPr>
        <w:fldChar w:fldCharType="end"/>
      </w:r>
      <w:r w:rsidRPr="00F96543">
        <w:rPr>
          <w:bCs/>
          <w:noProof/>
          <w:szCs w:val="22"/>
          <w:lang w:val="id-ID"/>
        </w:rPr>
        <w:t xml:space="preserve">. Metoda ini memilah aktifitas dalam kategori </w:t>
      </w:r>
      <w:r w:rsidRPr="00F96543">
        <w:rPr>
          <w:bCs/>
          <w:i/>
          <w:iCs/>
          <w:noProof/>
          <w:szCs w:val="22"/>
          <w:lang w:val="id-ID"/>
        </w:rPr>
        <w:t>value added, necessary but non value added</w:t>
      </w:r>
      <w:r w:rsidRPr="00F96543">
        <w:rPr>
          <w:bCs/>
          <w:noProof/>
          <w:szCs w:val="22"/>
          <w:lang w:val="id-ID"/>
        </w:rPr>
        <w:t xml:space="preserve"> dan non </w:t>
      </w:r>
      <w:r w:rsidRPr="00F96543">
        <w:rPr>
          <w:bCs/>
          <w:i/>
          <w:iCs/>
          <w:noProof/>
          <w:szCs w:val="22"/>
          <w:lang w:val="id-ID"/>
        </w:rPr>
        <w:t>value added</w:t>
      </w:r>
      <w:r w:rsidRPr="00F96543">
        <w:rPr>
          <w:bCs/>
          <w:noProof/>
          <w:szCs w:val="22"/>
          <w:lang w:val="id-ID"/>
        </w:rPr>
        <w:t xml:space="preserve">. </w:t>
      </w:r>
      <w:r w:rsidRPr="00F96543">
        <w:rPr>
          <w:bCs/>
          <w:i/>
          <w:iCs/>
          <w:noProof/>
          <w:szCs w:val="22"/>
          <w:lang w:val="id-ID"/>
        </w:rPr>
        <w:t>Waste</w:t>
      </w:r>
      <w:r w:rsidRPr="00F96543">
        <w:rPr>
          <w:bCs/>
          <w:noProof/>
          <w:szCs w:val="22"/>
          <w:lang w:val="id-ID"/>
        </w:rPr>
        <w:t xml:space="preserve"> (pemborosan) merupakan gambaran adanya aktifitas yang </w:t>
      </w:r>
      <w:r w:rsidRPr="00F96543">
        <w:rPr>
          <w:bCs/>
          <w:noProof/>
          <w:szCs w:val="22"/>
          <w:lang w:val="id-ID"/>
        </w:rPr>
        <w:lastRenderedPageBreak/>
        <w:t>tidak bernilai tambah (</w:t>
      </w:r>
      <w:r w:rsidRPr="00F96543">
        <w:rPr>
          <w:bCs/>
          <w:i/>
          <w:iCs/>
          <w:noProof/>
          <w:szCs w:val="22"/>
          <w:lang w:val="id-ID"/>
        </w:rPr>
        <w:t>non value added</w:t>
      </w:r>
      <w:r w:rsidRPr="00F96543">
        <w:rPr>
          <w:bCs/>
          <w:noProof/>
          <w:szCs w:val="22"/>
          <w:lang w:val="id-ID"/>
        </w:rPr>
        <w:t xml:space="preserve">). Untuk itu perlu diidentifikasi aktivitas-aktivitas yang </w:t>
      </w:r>
      <w:r>
        <w:rPr>
          <w:bCs/>
          <w:noProof/>
          <w:szCs w:val="22"/>
        </w:rPr>
        <w:t xml:space="preserve">menyebabkan munculnya </w:t>
      </w:r>
      <w:r w:rsidRPr="00F96543">
        <w:rPr>
          <w:bCs/>
          <w:i/>
          <w:iCs/>
          <w:noProof/>
          <w:szCs w:val="22"/>
          <w:lang w:val="id-ID"/>
        </w:rPr>
        <w:t>non value added</w:t>
      </w:r>
      <w:r w:rsidRPr="00F96543">
        <w:rPr>
          <w:bCs/>
          <w:noProof/>
          <w:szCs w:val="22"/>
          <w:lang w:val="id-ID"/>
        </w:rPr>
        <w:t xml:space="preserve">. Tujuan utamanya adalah pengurangan </w:t>
      </w:r>
      <w:r w:rsidRPr="00F96543">
        <w:rPr>
          <w:bCs/>
          <w:i/>
          <w:iCs/>
          <w:noProof/>
          <w:szCs w:val="22"/>
          <w:lang w:val="id-ID"/>
        </w:rPr>
        <w:t>waste</w:t>
      </w:r>
      <w:r w:rsidRPr="00F96543">
        <w:rPr>
          <w:bCs/>
          <w:noProof/>
          <w:szCs w:val="22"/>
          <w:lang w:val="id-ID"/>
        </w:rPr>
        <w:t xml:space="preserve">. Untuk menghindari timbulnya gangguan proses produksi maka seluruh mesin produksi harus berfungsi dengan baik. Dengan penerapan </w:t>
      </w:r>
      <w:r w:rsidRPr="00F96543">
        <w:rPr>
          <w:bCs/>
          <w:i/>
          <w:iCs/>
          <w:noProof/>
          <w:szCs w:val="22"/>
          <w:lang w:val="id-ID"/>
        </w:rPr>
        <w:t>lean thinking</w:t>
      </w:r>
      <w:r w:rsidRPr="00F96543">
        <w:rPr>
          <w:bCs/>
          <w:noProof/>
          <w:szCs w:val="22"/>
          <w:lang w:val="id-ID"/>
        </w:rPr>
        <w:t xml:space="preserve"> diharapkan </w:t>
      </w:r>
      <w:r>
        <w:rPr>
          <w:bCs/>
          <w:noProof/>
          <w:szCs w:val="22"/>
        </w:rPr>
        <w:t xml:space="preserve">bahwa </w:t>
      </w:r>
      <w:r w:rsidRPr="00F96543">
        <w:rPr>
          <w:bCs/>
          <w:noProof/>
          <w:szCs w:val="22"/>
          <w:lang w:val="id-ID"/>
        </w:rPr>
        <w:t xml:space="preserve">perusahaan dapat melakukan perbaikan  terhadap </w:t>
      </w:r>
      <w:r w:rsidRPr="00F96543">
        <w:rPr>
          <w:bCs/>
          <w:i/>
          <w:iCs/>
          <w:noProof/>
          <w:szCs w:val="22"/>
          <w:lang w:val="id-ID"/>
        </w:rPr>
        <w:t>waste</w:t>
      </w:r>
      <w:r w:rsidRPr="00F96543">
        <w:rPr>
          <w:bCs/>
          <w:noProof/>
          <w:szCs w:val="22"/>
          <w:lang w:val="id-ID"/>
        </w:rPr>
        <w:t xml:space="preserve"> agar terjadi peningkatan </w:t>
      </w:r>
      <w:r w:rsidRPr="00F96543">
        <w:rPr>
          <w:bCs/>
          <w:i/>
          <w:iCs/>
          <w:noProof/>
          <w:szCs w:val="22"/>
          <w:lang w:val="id-ID"/>
        </w:rPr>
        <w:t>customer value</w:t>
      </w:r>
      <w:r w:rsidR="00FB418C">
        <w:rPr>
          <w:bCs/>
          <w:i/>
          <w:iCs/>
          <w:noProof/>
          <w:szCs w:val="22"/>
        </w:rPr>
        <w:t xml:space="preserve"> </w:t>
      </w:r>
      <w:r w:rsidR="00FB418C">
        <w:rPr>
          <w:bCs/>
          <w:i/>
          <w:iCs/>
          <w:noProof/>
          <w:szCs w:val="22"/>
        </w:rPr>
        <w:fldChar w:fldCharType="begin" w:fldLock="1"/>
      </w:r>
      <w:r w:rsidR="00FB418C">
        <w:rPr>
          <w:bCs/>
          <w:i/>
          <w:iCs/>
          <w:noProof/>
          <w:szCs w:val="22"/>
        </w:rPr>
        <w:instrText>ADDIN CSL_CITATION {"citationItems":[{"id":"ITEM-1","itemData":{"DOI":"10.1108/jdal-10-2017-0021","ISSN":"2399-6439","abstract":" Purpose Performance-based contracting (PBC) plays an increasingly important role in the defense industry. This paper aims to investigate factors that influence service provider’s willingness to accept PBC-induced risks. It also shows how these risks could be managed in a military service supply chain. Design/methodology/approach The case study focused on the relationship between a service provider and a customer that acted on behalf of other users in the defense sector. The contract involved the sustainment of a military engine in a complex supply chain. Findings The service provider’s performance attributability appeared to have a strong impact on its willingness to take PBC-induced risks. For the parts where the service provider did not have full control over the service performance, exclusions and Service Level Agreements (SLAs) were used to manage and mitigate the risks associated with uncontrolled performance. The service provider’s willingness to accept PBC-induced risks was also affected by its ability to make accurate forecasts, the applied growth path and the length of the contract. Research limitations/implications This case has specific characteristics, unique by time (maturity of the technical system and supply chain) and place (market). It is recommended that results are tested in other research settings. Practical implications Organizations should be aware of the factors that influence a service provider’s willingness to bear PBC-induced risks. Customers should limit PBC to those parts of a contract where risks are of an acceptable level. Also, it is recommended to follow a phased growth path when it is not possible to make accurate forecasts in a PBC context. Originality/value This study is the first to address critical issues concerning the identification and management of risks under PBC in the defense industry. ","author":[{"dropping-particle":"","family":"Strien","given":"Jeroen","non-dropping-particle":"van","parse-names":false,"suffix":""},{"dropping-particle":"","family":"Gelderman","given":"Cees Johannes","non-dropping-particle":"","parse-names":false,"suffix":""},{"dropping-particle":"","family":"Semeijn","given":"Janjaap","non-dropping-particle":"","parse-names":false,"suffix":""}],"container-title":"Journal of Defense Analytics and Logistics","id":"ITEM-1","issue":"1","issued":{"date-parts":[["2019"]]},"page":"83-107","title":"Performance-based contracting in military supply chains and the willingness to bear risks","type":"article-journal","volume":"3"},"uris":["http://www.mendeley.com/documents/?uuid=e3552f04-87cf-445d-ac40-c330f2c36716"]},{"id":"ITEM-2","itemData":{"DOI":"10.3926/jiem.3479","ISSN":"20130953","abstract":"Purpose: This study aims at implementing lean six sigma to evaluate the productivity and manufacturing wastes in the production line of a paper company Methodology/Approach: The study is a case study in nature. The method illustrates how lean six sigma (LSS) is used to evaluate the existing production process in a paper production company with focus on productivity and manufacturing wastes. The study considered a real-time problem of customer’s dissatisfaction. Gathered data were based on machine functionality (up time, down time and cycle time); materials and labour flow at every process stage of the production line. The optimization of the production process was based on lean tools like value stream mapping, process cycle efficiency, Kaizen, 5S and pareto chart Findings: Based on lean six sigma application, it was discovered that the present production performance was below standard and more manufacturing wastes were generated. The present productivity and manufacturing wastes are reported as low process cycle efficiency (23.4 %), low takt time (4.11 sec), high lead time (43200sec), high number of products not conforming to six sigma values, high down time (32.64 %) and excess labour flow (33). After the implementation of the lean six sigma tools for certain periods, there were lots of improvements in the production lines in terms of all the parameters considered. Research Limitations/ Implications: The study has demonstrated application of lean six sigma in the case of solving real-time problems of productivity and manufacturing wastes which have a direct implication on customer’s satisfaction. The lesson learnt and implications presented can still be further modeled using some lean based software for validity Originality/Value: The study has contributed to the body of knowledge in the field of LSS with focus to process-based manufacturing, unlike most literature in the field which concentrated more on discrete based manufacturing.","author":[{"dropping-particle":"","family":"Adeodu","given":"Adefemi","non-dropping-particle":"","parse-names":false,"suffix":""},{"dropping-particle":"","family":"Kanakana-Katumba","given":"Mukondeleli Grace","non-dropping-particle":"","parse-names":false,"suffix":""},{"dropping-particle":"","family":"Rendani","given":"Maladzhi","non-dropping-particle":"","parse-names":false,"suffix":""}],"container-title":"Journal of Industrial Engineering and Management","id":"ITEM-2","issue":"3","issued":{"date-parts":[["2021"]]},"page":"661-680","title":"Implementation of lean six sigma for production process optimization in a paper production company","type":"article-journal","volume":"14"},"uris":["http://www.mendeley.com/documents/?uuid=ed5a13b3-8136-4a65-a4f7-318eea7eae3e"]}],"mendeley":{"formattedCitation":"(A. Adeodu et al., 2021; van Strien et al., 2019)","plainTextFormattedCitation":"(A. Adeodu et al., 2021; van Strien et al., 2019)","previouslyFormattedCitation":"(A. Adeodu et al., 2021; van Strien et al., 2019)"},"properties":{"noteIndex":0},"schema":"https://github.com/citation-style-language/schema/raw/master/csl-citation.json"}</w:instrText>
      </w:r>
      <w:r w:rsidR="00FB418C">
        <w:rPr>
          <w:bCs/>
          <w:i/>
          <w:iCs/>
          <w:noProof/>
          <w:szCs w:val="22"/>
        </w:rPr>
        <w:fldChar w:fldCharType="separate"/>
      </w:r>
      <w:r w:rsidR="00FB418C" w:rsidRPr="00FB418C">
        <w:rPr>
          <w:bCs/>
          <w:iCs/>
          <w:noProof/>
          <w:szCs w:val="22"/>
        </w:rPr>
        <w:t>(A. Adeodu et al., 2021; van Strien et al., 2019)</w:t>
      </w:r>
      <w:r w:rsidR="00FB418C">
        <w:rPr>
          <w:bCs/>
          <w:i/>
          <w:iCs/>
          <w:noProof/>
          <w:szCs w:val="22"/>
        </w:rPr>
        <w:fldChar w:fldCharType="end"/>
      </w:r>
      <w:r w:rsidRPr="00F96543">
        <w:rPr>
          <w:bCs/>
          <w:noProof/>
          <w:szCs w:val="22"/>
          <w:lang w:val="id-ID"/>
        </w:rPr>
        <w:t xml:space="preserve">. </w:t>
      </w:r>
    </w:p>
    <w:p w14:paraId="252DB4C4" w14:textId="0F2E94CE" w:rsidR="00F96543" w:rsidRPr="00F96543" w:rsidRDefault="00F96543" w:rsidP="00F96543">
      <w:pPr>
        <w:pStyle w:val="ListParagraph"/>
        <w:spacing w:before="0" w:line="240" w:lineRule="auto"/>
        <w:ind w:left="0" w:firstLine="426"/>
        <w:rPr>
          <w:bCs/>
          <w:noProof/>
          <w:szCs w:val="22"/>
          <w:lang w:val="id-ID"/>
        </w:rPr>
      </w:pPr>
      <w:r w:rsidRPr="00F96543">
        <w:rPr>
          <w:bCs/>
          <w:i/>
          <w:iCs/>
          <w:noProof/>
          <w:szCs w:val="22"/>
          <w:lang w:val="id-ID"/>
        </w:rPr>
        <w:t>Lean thinking</w:t>
      </w:r>
      <w:r w:rsidRPr="00F96543">
        <w:rPr>
          <w:bCs/>
          <w:noProof/>
          <w:szCs w:val="22"/>
          <w:lang w:val="id-ID"/>
        </w:rPr>
        <w:t xml:space="preserve"> menyediakan cara untuk melakukan aktifitas lebih baik dengan </w:t>
      </w:r>
      <w:r>
        <w:rPr>
          <w:bCs/>
          <w:noProof/>
          <w:szCs w:val="22"/>
        </w:rPr>
        <w:t>m</w:t>
      </w:r>
      <w:r w:rsidRPr="00F96543">
        <w:rPr>
          <w:bCs/>
          <w:noProof/>
          <w:szCs w:val="22"/>
          <w:lang w:val="id-ID"/>
        </w:rPr>
        <w:t xml:space="preserve">elibatan usaha manusia, peralatan, waktu dan ruang yang semakin berkurang  tetapi semakin mampu memenuhi kebutuhan konsumen. </w:t>
      </w:r>
    </w:p>
    <w:p w14:paraId="657C7C4C" w14:textId="186C41B4" w:rsidR="00F96543" w:rsidRPr="00F96543" w:rsidRDefault="00F96543" w:rsidP="00F96543">
      <w:pPr>
        <w:pStyle w:val="ListParagraph"/>
        <w:spacing w:before="0" w:line="240" w:lineRule="auto"/>
        <w:ind w:left="0" w:firstLine="0"/>
        <w:rPr>
          <w:bCs/>
          <w:noProof/>
          <w:szCs w:val="22"/>
          <w:lang w:val="id-ID"/>
        </w:rPr>
      </w:pPr>
      <w:r w:rsidRPr="00F96543">
        <w:rPr>
          <w:bCs/>
          <w:noProof/>
          <w:szCs w:val="22"/>
          <w:lang w:val="id-ID"/>
        </w:rPr>
        <w:t xml:space="preserve">Metoda  lain yang dapat mendukung perbikan proses adalah mengetahui nilai dari </w:t>
      </w:r>
      <w:r w:rsidRPr="00F96543">
        <w:rPr>
          <w:bCs/>
          <w:i/>
          <w:iCs/>
          <w:noProof/>
          <w:szCs w:val="22"/>
          <w:lang w:val="id-ID"/>
        </w:rPr>
        <w:t>overall equipment effectiveness</w:t>
      </w:r>
      <w:r w:rsidRPr="00F96543">
        <w:rPr>
          <w:bCs/>
          <w:noProof/>
          <w:szCs w:val="22"/>
          <w:lang w:val="id-ID"/>
        </w:rPr>
        <w:t xml:space="preserve"> (OEE). Tujuan pendekatan OEE adalah mengetahui </w:t>
      </w:r>
      <w:r w:rsidRPr="00F96543">
        <w:rPr>
          <w:bCs/>
          <w:i/>
          <w:iCs/>
          <w:noProof/>
          <w:szCs w:val="22"/>
          <w:lang w:val="id-ID"/>
        </w:rPr>
        <w:t>waste</w:t>
      </w:r>
      <w:r w:rsidRPr="00F96543">
        <w:rPr>
          <w:bCs/>
          <w:noProof/>
          <w:szCs w:val="22"/>
          <w:lang w:val="id-ID"/>
        </w:rPr>
        <w:t xml:space="preserve"> atau </w:t>
      </w:r>
      <w:r w:rsidRPr="00F96543">
        <w:rPr>
          <w:bCs/>
          <w:i/>
          <w:iCs/>
          <w:noProof/>
          <w:szCs w:val="22"/>
          <w:lang w:val="id-ID"/>
        </w:rPr>
        <w:t>losses</w:t>
      </w:r>
      <w:r w:rsidRPr="00F96543">
        <w:rPr>
          <w:bCs/>
          <w:noProof/>
          <w:szCs w:val="22"/>
          <w:lang w:val="id-ID"/>
        </w:rPr>
        <w:t xml:space="preserve">. Nilai OEE terlihat dari tiga factor yaitu, pertama, nilai </w:t>
      </w:r>
      <w:r w:rsidRPr="00F96543">
        <w:rPr>
          <w:bCs/>
          <w:i/>
          <w:iCs/>
          <w:noProof/>
          <w:szCs w:val="22"/>
          <w:lang w:val="id-ID"/>
        </w:rPr>
        <w:t>availability</w:t>
      </w:r>
      <w:r w:rsidRPr="00F96543">
        <w:rPr>
          <w:bCs/>
          <w:noProof/>
          <w:szCs w:val="22"/>
          <w:lang w:val="id-ID"/>
        </w:rPr>
        <w:t xml:space="preserve"> dikarenakan adanya </w:t>
      </w:r>
      <w:r w:rsidRPr="00F96543">
        <w:rPr>
          <w:bCs/>
          <w:i/>
          <w:iCs/>
          <w:noProof/>
          <w:szCs w:val="22"/>
          <w:lang w:val="id-ID"/>
        </w:rPr>
        <w:t>downtime</w:t>
      </w:r>
      <w:r w:rsidRPr="00F96543">
        <w:rPr>
          <w:bCs/>
          <w:noProof/>
          <w:szCs w:val="22"/>
          <w:lang w:val="id-ID"/>
        </w:rPr>
        <w:t xml:space="preserve"> pada saat jam kerja, kedua, </w:t>
      </w:r>
      <w:r w:rsidRPr="00F96543">
        <w:rPr>
          <w:bCs/>
          <w:i/>
          <w:iCs/>
          <w:noProof/>
          <w:szCs w:val="22"/>
          <w:lang w:val="id-ID"/>
        </w:rPr>
        <w:t>performance</w:t>
      </w:r>
      <w:r w:rsidRPr="00F96543">
        <w:rPr>
          <w:bCs/>
          <w:noProof/>
          <w:szCs w:val="22"/>
          <w:lang w:val="id-ID"/>
        </w:rPr>
        <w:t xml:space="preserve"> dikarenakan hasil </w:t>
      </w:r>
      <w:r w:rsidRPr="00F96543">
        <w:rPr>
          <w:bCs/>
          <w:i/>
          <w:iCs/>
          <w:noProof/>
          <w:szCs w:val="22"/>
          <w:lang w:val="id-ID"/>
        </w:rPr>
        <w:t>output</w:t>
      </w:r>
      <w:r w:rsidRPr="00F96543">
        <w:rPr>
          <w:bCs/>
          <w:noProof/>
          <w:szCs w:val="22"/>
          <w:lang w:val="id-ID"/>
        </w:rPr>
        <w:t xml:space="preserve"> produk tidak sesuai dengan kecepatan kerja mesin dan adanya </w:t>
      </w:r>
      <w:r w:rsidRPr="00F96543">
        <w:rPr>
          <w:bCs/>
          <w:i/>
          <w:iCs/>
          <w:noProof/>
          <w:szCs w:val="22"/>
          <w:lang w:val="id-ID"/>
        </w:rPr>
        <w:t>bottleneck</w:t>
      </w:r>
      <w:r w:rsidRPr="00F96543">
        <w:rPr>
          <w:bCs/>
          <w:noProof/>
          <w:szCs w:val="22"/>
          <w:lang w:val="id-ID"/>
        </w:rPr>
        <w:t xml:space="preserve"> pada proses produksi, ketiga, </w:t>
      </w:r>
      <w:r w:rsidRPr="00F96543">
        <w:rPr>
          <w:bCs/>
          <w:i/>
          <w:iCs/>
          <w:noProof/>
          <w:szCs w:val="22"/>
          <w:lang w:val="id-ID"/>
        </w:rPr>
        <w:t>quality</w:t>
      </w:r>
      <w:r w:rsidRPr="00F96543">
        <w:rPr>
          <w:bCs/>
          <w:noProof/>
          <w:szCs w:val="22"/>
          <w:lang w:val="id-ID"/>
        </w:rPr>
        <w:t xml:space="preserve"> dikarenakan banyaknya barang yang </w:t>
      </w:r>
      <w:r w:rsidRPr="00F96543">
        <w:rPr>
          <w:bCs/>
          <w:i/>
          <w:iCs/>
          <w:noProof/>
          <w:szCs w:val="22"/>
          <w:lang w:val="id-ID"/>
        </w:rPr>
        <w:t>defect</w:t>
      </w:r>
      <w:r w:rsidRPr="00F96543">
        <w:rPr>
          <w:bCs/>
          <w:noProof/>
          <w:szCs w:val="22"/>
          <w:lang w:val="id-ID"/>
        </w:rPr>
        <w:t xml:space="preserve"> (rusak) maupun </w:t>
      </w:r>
      <w:r w:rsidRPr="00F96543">
        <w:rPr>
          <w:bCs/>
          <w:i/>
          <w:iCs/>
          <w:noProof/>
          <w:szCs w:val="22"/>
          <w:lang w:val="id-ID"/>
        </w:rPr>
        <w:t>rework</w:t>
      </w:r>
      <w:r w:rsidRPr="00F96543">
        <w:rPr>
          <w:bCs/>
          <w:noProof/>
          <w:szCs w:val="22"/>
          <w:lang w:val="id-ID"/>
        </w:rPr>
        <w:t xml:space="preserve"> </w:t>
      </w:r>
      <w:r w:rsidR="00FB418C">
        <w:rPr>
          <w:bCs/>
          <w:noProof/>
          <w:szCs w:val="22"/>
        </w:rPr>
        <w:fldChar w:fldCharType="begin" w:fldLock="1"/>
      </w:r>
      <w:r w:rsidR="00830AB6">
        <w:rPr>
          <w:bCs/>
          <w:noProof/>
          <w:szCs w:val="22"/>
        </w:rPr>
        <w:instrText>ADDIN CSL_CITATION {"citationItems":[{"id":"ITEM-1","itemData":{"DOI":"10.12776/QIP.V23I3.1334","ISSN":"1338984X","abstract":"Purpose: The purpose of this article is to explore the optimization of internal process is assumed as a critical factor to be capable of answering to the moulds industries. Consequently, it has been considered essential to adopt high-valued methodologies to support tooling industry in order to achieve global competitive advantages. For that purpose, this work aims to apply LEAN principles and techniques to support mould design and manufacturing processes. Methodology/Approach: The methodology used was based on PDCA/DMAIC, with the following stages: Define, Measure, Analyze, Improve and Control. For each stages was taken some of Lean Six Sigma techniques, such as Continuous Improvement, Value Stream Mapping, Pareto analysis and Overall Equipment Effectiveness. Findings: This study results was revealed that there are many areas on the organizations in the Mould Industry, when they utilize otimizations tools obtain hugt successes. With the Pareto analysis was carried out to show that events that contributes the most to the stops. The results were: unavailability of the operator (16.4%), programming the machine (14.4%) and tool exchange (12.4%) In the case of this Mould Industry study was obtained for the CNC machines studies, with the implementation of Lean Six Sigma tools as obtained a improvement about 20% of global OEE. Research Limitation/implication: This research was revealed that there the moulds are Project unique and difficult to analyze. Moreover, this paper reports that the approach LEAN Six Sigma is very interesting for the continuous improvement of processes and profitability of moulds industry. Originality/Value of paper: This research highlight areas of future research using of quality management methods and Lean Six Sigma tools to analyse and optimize production in the moulds industry. Therefore this research It is considered to promote and adopt high-valued methodologies to support tooling industry in order to achieve global competitive advantages.","author":[{"dropping-particle":"","family":"Pereira","given":"António M.H.","non-dropping-particle":"","parse-names":false,"suffix":""},{"dropping-particle":"","family":"Silva","given":"Miguel R.","non-dropping-particle":"","parse-names":false,"suffix":""},{"dropping-particle":"","family":"Domingues","given":"Mercedes A.G.","non-dropping-particle":"","parse-names":false,"suffix":""},{"dropping-particle":"","family":"Sá","given":"José C.","non-dropping-particle":"","parse-names":false,"suffix":""}],"container-title":"Quality Innovation Prosperity","id":"ITEM-1","issue":"3","issued":{"date-parts":[["2019"]]},"page":"103-121","title":"Lean six sigma approach to improve the production process in the mould industry: A case study","type":"article-journal","volume":"23"},"uris":["http://www.mendeley.com/documents/?uuid=35f1a3bb-9710-4cb1-bfa8-ca4d2062c319"]}],"mendeley":{"formattedCitation":"(Pereira et al., 2019b)","plainTextFormattedCitation":"(Pereira et al., 2019b)","previouslyFormattedCitation":"(Pereira et al., 2019b)"},"properties":{"noteIndex":0},"schema":"https://github.com/citation-style-language/schema/raw/master/csl-citation.json"}</w:instrText>
      </w:r>
      <w:r w:rsidR="00FB418C">
        <w:rPr>
          <w:bCs/>
          <w:noProof/>
          <w:szCs w:val="22"/>
        </w:rPr>
        <w:fldChar w:fldCharType="separate"/>
      </w:r>
      <w:r w:rsidR="00FB418C" w:rsidRPr="00FB418C">
        <w:rPr>
          <w:bCs/>
          <w:noProof/>
          <w:szCs w:val="22"/>
        </w:rPr>
        <w:t>(Pereira et al., 2019b)</w:t>
      </w:r>
      <w:r w:rsidR="00FB418C">
        <w:rPr>
          <w:bCs/>
          <w:noProof/>
          <w:szCs w:val="22"/>
        </w:rPr>
        <w:fldChar w:fldCharType="end"/>
      </w:r>
      <w:r w:rsidRPr="00F96543">
        <w:rPr>
          <w:bCs/>
          <w:noProof/>
          <w:szCs w:val="22"/>
          <w:lang w:val="id-ID"/>
        </w:rPr>
        <w:t>.</w:t>
      </w:r>
    </w:p>
    <w:p w14:paraId="3E8D8944" w14:textId="6C87A9C8" w:rsidR="006C7FAD" w:rsidRPr="00F96543" w:rsidRDefault="00F96543" w:rsidP="00F96543">
      <w:pPr>
        <w:pStyle w:val="ListParagraph"/>
        <w:spacing w:before="0" w:line="240" w:lineRule="auto"/>
        <w:ind w:left="0" w:firstLine="0"/>
        <w:rPr>
          <w:bCs/>
          <w:noProof/>
          <w:szCs w:val="22"/>
          <w:lang w:val="id-ID"/>
        </w:rPr>
      </w:pPr>
      <w:r w:rsidRPr="00F96543">
        <w:rPr>
          <w:bCs/>
          <w:noProof/>
          <w:szCs w:val="22"/>
          <w:lang w:val="id-ID"/>
        </w:rPr>
        <w:t xml:space="preserve">Untuk memberi penekanan yang lebih </w:t>
      </w:r>
      <w:r>
        <w:rPr>
          <w:bCs/>
          <w:noProof/>
          <w:szCs w:val="22"/>
        </w:rPr>
        <w:t xml:space="preserve">baik </w:t>
      </w:r>
      <w:r w:rsidRPr="00F96543">
        <w:rPr>
          <w:bCs/>
          <w:noProof/>
          <w:szCs w:val="22"/>
          <w:lang w:val="id-ID"/>
        </w:rPr>
        <w:t xml:space="preserve">pada </w:t>
      </w:r>
      <w:r w:rsidRPr="00F96543">
        <w:rPr>
          <w:bCs/>
          <w:i/>
          <w:iCs/>
          <w:noProof/>
          <w:szCs w:val="22"/>
          <w:lang w:val="id-ID"/>
        </w:rPr>
        <w:t>continous process improvement</w:t>
      </w:r>
      <w:r w:rsidRPr="00F96543">
        <w:rPr>
          <w:bCs/>
          <w:noProof/>
          <w:szCs w:val="22"/>
          <w:lang w:val="id-ID"/>
        </w:rPr>
        <w:t xml:space="preserve"> maka </w:t>
      </w:r>
      <w:r w:rsidRPr="00F96543">
        <w:rPr>
          <w:bCs/>
          <w:i/>
          <w:iCs/>
          <w:noProof/>
          <w:szCs w:val="22"/>
          <w:lang w:val="id-ID"/>
        </w:rPr>
        <w:t>root cause analisys</w:t>
      </w:r>
      <w:r w:rsidRPr="00F96543">
        <w:rPr>
          <w:bCs/>
          <w:noProof/>
          <w:szCs w:val="22"/>
          <w:lang w:val="id-ID"/>
        </w:rPr>
        <w:t xml:space="preserve"> (RCA) dipakai untuk mengidentifikasi akar penyebabnya</w:t>
      </w:r>
    </w:p>
    <w:p w14:paraId="58792460" w14:textId="77777777" w:rsidR="00F96543" w:rsidRPr="006C7FAD" w:rsidRDefault="00F96543" w:rsidP="006C7FAD">
      <w:pPr>
        <w:pStyle w:val="ListParagraph"/>
        <w:spacing w:before="0" w:line="240" w:lineRule="auto"/>
        <w:ind w:left="426" w:firstLine="0"/>
        <w:rPr>
          <w:b/>
          <w:noProof/>
          <w:szCs w:val="22"/>
          <w:lang w:val="id-ID"/>
        </w:rPr>
      </w:pPr>
    </w:p>
    <w:p w14:paraId="298713BA" w14:textId="5A453D07" w:rsidR="006C7FAD" w:rsidRPr="00F96543" w:rsidRDefault="006C7FAD" w:rsidP="00BE5AF6">
      <w:pPr>
        <w:pStyle w:val="ListParagraph"/>
        <w:numPr>
          <w:ilvl w:val="0"/>
          <w:numId w:val="9"/>
        </w:numPr>
        <w:spacing w:before="0" w:line="240" w:lineRule="auto"/>
        <w:ind w:left="426" w:hanging="426"/>
        <w:rPr>
          <w:b/>
          <w:noProof/>
          <w:szCs w:val="22"/>
          <w:lang w:val="id-ID"/>
        </w:rPr>
      </w:pPr>
      <w:r>
        <w:rPr>
          <w:b/>
          <w:noProof/>
          <w:szCs w:val="22"/>
        </w:rPr>
        <w:t>HASIL DAN PEMBAHASAN</w:t>
      </w:r>
    </w:p>
    <w:p w14:paraId="52314CCF" w14:textId="42C0797A" w:rsidR="00D825B6" w:rsidRPr="00D825B6" w:rsidRDefault="00D825B6" w:rsidP="00D825B6">
      <w:pPr>
        <w:pStyle w:val="ListParagraph"/>
        <w:spacing w:before="0" w:line="240" w:lineRule="auto"/>
        <w:ind w:left="0" w:firstLine="360"/>
        <w:rPr>
          <w:bCs/>
          <w:noProof/>
          <w:szCs w:val="22"/>
        </w:rPr>
      </w:pPr>
      <w:r w:rsidRPr="00D825B6">
        <w:rPr>
          <w:bCs/>
          <w:i/>
          <w:iCs/>
          <w:noProof/>
          <w:szCs w:val="22"/>
        </w:rPr>
        <w:t>Value stream mapping</w:t>
      </w:r>
      <w:r>
        <w:rPr>
          <w:bCs/>
          <w:noProof/>
          <w:szCs w:val="22"/>
        </w:rPr>
        <w:t xml:space="preserve"> adalah alat yang biasanya dipakai untuk memetakan proses disepanjang sistem produksi, tujuannya adalah untuk mengetahui proses yang tidak bernilai tambah. VSM untuk pembuatan produ</w:t>
      </w:r>
      <w:r w:rsidRPr="00D825B6">
        <w:rPr>
          <w:bCs/>
          <w:noProof/>
          <w:szCs w:val="22"/>
        </w:rPr>
        <w:t xml:space="preserve">k dapat dilihat digambar 1. </w:t>
      </w:r>
    </w:p>
    <w:p w14:paraId="6A5A2929" w14:textId="77777777" w:rsidR="00D825B6" w:rsidRDefault="00D825B6" w:rsidP="007D3BBE">
      <w:pPr>
        <w:pStyle w:val="ListParagraph"/>
        <w:spacing w:before="0" w:line="240" w:lineRule="auto"/>
        <w:ind w:left="0" w:firstLine="360"/>
        <w:rPr>
          <w:bCs/>
          <w:noProof/>
          <w:szCs w:val="22"/>
        </w:rPr>
      </w:pPr>
    </w:p>
    <w:p w14:paraId="6E2B0E6D" w14:textId="0F4397EF" w:rsidR="00D825B6" w:rsidRDefault="00D825B6" w:rsidP="00E11F1C">
      <w:pPr>
        <w:pStyle w:val="ListParagraph"/>
        <w:spacing w:before="0" w:line="240" w:lineRule="auto"/>
        <w:ind w:left="0" w:firstLine="360"/>
        <w:jc w:val="center"/>
        <w:rPr>
          <w:bCs/>
          <w:noProof/>
          <w:szCs w:val="22"/>
        </w:rPr>
      </w:pPr>
      <w:r>
        <w:rPr>
          <w:noProof/>
        </w:rPr>
        <w:drawing>
          <wp:inline distT="0" distB="0" distL="0" distR="0" wp14:anchorId="2F28605A" wp14:editId="4D410EED">
            <wp:extent cx="4256532" cy="2563026"/>
            <wp:effectExtent l="0" t="0" r="0" b="8890"/>
            <wp:docPr id="10249" name="Picture 2" descr="A picture containing diagram, line, parallel, plan&#10;&#10;Description automatically generated">
              <a:extLst xmlns:a="http://schemas.openxmlformats.org/drawingml/2006/main">
                <a:ext uri="{FF2B5EF4-FFF2-40B4-BE49-F238E27FC236}">
                  <a16:creationId xmlns:a16="http://schemas.microsoft.com/office/drawing/2014/main" id="{F29C0A1F-154F-0CF2-92E9-89CF88346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9" name="Picture 2" descr="A picture containing diagram, line, parallel, plan&#10;&#10;Description automatically generated">
                      <a:extLst>
                        <a:ext uri="{FF2B5EF4-FFF2-40B4-BE49-F238E27FC236}">
                          <a16:creationId xmlns:a16="http://schemas.microsoft.com/office/drawing/2014/main" id="{F29C0A1F-154F-0CF2-92E9-89CF88346C9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6278" cy="2568894"/>
                    </a:xfrm>
                    <a:prstGeom prst="rect">
                      <a:avLst/>
                    </a:prstGeom>
                    <a:noFill/>
                    <a:ln>
                      <a:noFill/>
                    </a:ln>
                  </pic:spPr>
                </pic:pic>
              </a:graphicData>
            </a:graphic>
          </wp:inline>
        </w:drawing>
      </w:r>
    </w:p>
    <w:p w14:paraId="5B2D90BC" w14:textId="738633A4" w:rsidR="00D825B6" w:rsidRPr="002513F6" w:rsidRDefault="00D825B6" w:rsidP="00D825B6">
      <w:pPr>
        <w:pStyle w:val="ListParagraph"/>
        <w:spacing w:before="0" w:line="240" w:lineRule="auto"/>
        <w:ind w:left="0" w:firstLine="360"/>
        <w:jc w:val="center"/>
        <w:rPr>
          <w:b/>
          <w:noProof/>
          <w:szCs w:val="22"/>
        </w:rPr>
      </w:pPr>
      <w:r w:rsidRPr="002513F6">
        <w:rPr>
          <w:b/>
          <w:noProof/>
          <w:szCs w:val="22"/>
        </w:rPr>
        <w:t xml:space="preserve">Gambar 1. </w:t>
      </w:r>
      <w:r w:rsidRPr="002513F6">
        <w:rPr>
          <w:b/>
          <w:i/>
          <w:iCs/>
          <w:noProof/>
          <w:szCs w:val="22"/>
        </w:rPr>
        <w:t>Value stream mapping</w:t>
      </w:r>
      <w:r w:rsidRPr="002513F6">
        <w:rPr>
          <w:b/>
          <w:noProof/>
          <w:szCs w:val="22"/>
        </w:rPr>
        <w:t xml:space="preserve"> pembuatan produk.</w:t>
      </w:r>
    </w:p>
    <w:p w14:paraId="5C558E44" w14:textId="77777777" w:rsidR="00D825B6" w:rsidRDefault="00D825B6" w:rsidP="007D3BBE">
      <w:pPr>
        <w:pStyle w:val="ListParagraph"/>
        <w:spacing w:before="0" w:line="240" w:lineRule="auto"/>
        <w:ind w:left="0" w:firstLine="360"/>
        <w:rPr>
          <w:bCs/>
          <w:noProof/>
          <w:szCs w:val="22"/>
          <w:lang w:val="id-ID"/>
        </w:rPr>
      </w:pPr>
    </w:p>
    <w:p w14:paraId="20DAB473" w14:textId="7E77FDEE" w:rsidR="007D3BBE" w:rsidRPr="007D3BBE" w:rsidRDefault="007D3BBE" w:rsidP="007D3BBE">
      <w:pPr>
        <w:pStyle w:val="ListParagraph"/>
        <w:spacing w:before="0" w:line="240" w:lineRule="auto"/>
        <w:ind w:left="0" w:firstLine="360"/>
        <w:rPr>
          <w:bCs/>
          <w:noProof/>
          <w:szCs w:val="22"/>
          <w:lang w:val="id-ID"/>
        </w:rPr>
      </w:pPr>
      <w:r w:rsidRPr="007D3BBE">
        <w:rPr>
          <w:bCs/>
          <w:noProof/>
          <w:szCs w:val="22"/>
          <w:lang w:val="id-ID"/>
        </w:rPr>
        <w:t xml:space="preserve">Untuk mengetaui pokok permasalahan maka penelusuran pertama dengan </w:t>
      </w:r>
      <w:r>
        <w:rPr>
          <w:bCs/>
          <w:noProof/>
          <w:szCs w:val="22"/>
        </w:rPr>
        <w:t>perhitungan</w:t>
      </w:r>
      <w:r w:rsidRPr="007D3BBE">
        <w:rPr>
          <w:bCs/>
          <w:i/>
          <w:iCs/>
          <w:noProof/>
          <w:szCs w:val="22"/>
          <w:lang w:val="id-ID"/>
        </w:rPr>
        <w:t xml:space="preserve"> equipment effectiveness</w:t>
      </w:r>
      <w:r w:rsidRPr="007D3BBE">
        <w:rPr>
          <w:bCs/>
          <w:noProof/>
          <w:szCs w:val="22"/>
          <w:lang w:val="id-ID"/>
        </w:rPr>
        <w:t xml:space="preserve"> (OEE). Pendekatan ini akan menelusuri  waste dengan pendekatan </w:t>
      </w:r>
      <w:r w:rsidRPr="007D3BBE">
        <w:rPr>
          <w:bCs/>
          <w:i/>
          <w:iCs/>
          <w:noProof/>
          <w:szCs w:val="22"/>
          <w:lang w:val="id-ID"/>
        </w:rPr>
        <w:t>Six big losses</w:t>
      </w:r>
      <w:r w:rsidRPr="007D3BBE">
        <w:rPr>
          <w:bCs/>
          <w:noProof/>
          <w:szCs w:val="22"/>
          <w:lang w:val="id-ID"/>
        </w:rPr>
        <w:t xml:space="preserve">. Terdapat tiga factor pembentuk OEE yaitu </w:t>
      </w:r>
      <w:r w:rsidRPr="007D3BBE">
        <w:rPr>
          <w:bCs/>
          <w:i/>
          <w:iCs/>
          <w:noProof/>
          <w:szCs w:val="22"/>
          <w:lang w:val="id-ID"/>
        </w:rPr>
        <w:t>downtime losses</w:t>
      </w:r>
      <w:r w:rsidRPr="007D3BBE">
        <w:rPr>
          <w:bCs/>
          <w:noProof/>
          <w:szCs w:val="22"/>
          <w:lang w:val="id-ID"/>
        </w:rPr>
        <w:t xml:space="preserve">, </w:t>
      </w:r>
      <w:r w:rsidRPr="007D3BBE">
        <w:rPr>
          <w:bCs/>
          <w:i/>
          <w:iCs/>
          <w:noProof/>
          <w:szCs w:val="22"/>
          <w:lang w:val="id-ID"/>
        </w:rPr>
        <w:t>speed losses</w:t>
      </w:r>
      <w:r w:rsidRPr="007D3BBE">
        <w:rPr>
          <w:bCs/>
          <w:noProof/>
          <w:szCs w:val="22"/>
          <w:lang w:val="id-ID"/>
        </w:rPr>
        <w:t>, dan defects or quality losses</w:t>
      </w:r>
      <w:r w:rsidR="00830AB6">
        <w:rPr>
          <w:bCs/>
          <w:noProof/>
          <w:szCs w:val="22"/>
        </w:rPr>
        <w:t xml:space="preserve"> </w:t>
      </w:r>
      <w:r w:rsidR="00830AB6">
        <w:rPr>
          <w:bCs/>
          <w:noProof/>
          <w:szCs w:val="22"/>
        </w:rPr>
        <w:fldChar w:fldCharType="begin" w:fldLock="1"/>
      </w:r>
      <w:r w:rsidR="00830AB6">
        <w:rPr>
          <w:bCs/>
          <w:noProof/>
          <w:szCs w:val="22"/>
        </w:rPr>
        <w:instrText>ADDIN CSL_CITATION {"citationItems":[{"id":"ITEM-1","itemData":{"DOI":"10.12776/QIP.V23I3.1334","ISSN":"1338984X","abstract":"Purpose: The purpose of this article is to explore the optimization of internal process is assumed as a critical factor to be capable of answering to the moulds industries. Consequently, it has been considered essential to adopt high-valued methodologies to support tooling industry in order to achieve global competitive advantages. For that purpose, this work aims to apply LEAN principles and techniques to support mould design and manufacturing processes. Methodology/Approach: The methodology used was based on PDCA/DMAIC, with the following stages: Define, Measure, Analyze, Improve and Control. For each stages was taken some of Lean Six Sigma techniques, such as Continuous Improvement, Value Stream Mapping, Pareto analysis and Overall Equipment Effectiveness. Findings: This study results was revealed that there are many areas on the organizations in the Mould Industry, when they utilize otimizations tools obtain hugt successes. With the Pareto analysis was carried out to show that events that contributes the most to the stops. The results were: unavailability of the operator (16.4%), programming the machine (14.4%) and tool exchange (12.4%) In the case of this Mould Industry study was obtained for the CNC machines studies, with the implementation of Lean Six Sigma tools as obtained a improvement about 20% of global OEE. Research Limitation/implication: This research was revealed that there the moulds are Project unique and difficult to analyze. Moreover, this paper reports that the approach LEAN Six Sigma is very interesting for the continuous improvement of processes and profitability of moulds industry. Originality/Value of paper: This research highlight areas of future research using of quality management methods and Lean Six Sigma tools to analyse and optimize production in the moulds industry. Therefore this research It is considered to promote and adopt high-valued methodologies to support tooling industry in order to achieve global competitive advantages.","author":[{"dropping-particle":"","family":"Pereira","given":"António M.H.","non-dropping-particle":"","parse-names":false,"suffix":""},{"dropping-particle":"","family":"Silva","given":"Miguel R.","non-dropping-particle":"","parse-names":false,"suffix":""},{"dropping-particle":"","family":"Domingues","given":"Mercedes A.G.","non-dropping-particle":"","parse-names":false,"suffix":""},{"dropping-particle":"","family":"Sá","given":"José C.","non-dropping-particle":"","parse-names":false,"suffix":""}],"container-title":"Quality Innovation Prosperity","id":"ITEM-1","issue":"3","issued":{"date-parts":[["2019"]]},"page":"103-121","title":"Lean six sigma approach to improve the production process in the mould industry: A case study","type":"article-journal","volume":"23"},"uris":["http://www.mendeley.com/documents/?uuid=35f1a3bb-9710-4cb1-bfa8-ca4d2062c319"]}],"mendeley":{"formattedCitation":"(Pereira et al., 2019b)","plainTextFormattedCitation":"(Pereira et al., 2019b)","previouslyFormattedCitation":"(Pereira et al., 2019b)"},"properties":{"noteIndex":0},"schema":"https://github.com/citation-style-language/schema/raw/master/csl-citation.json"}</w:instrText>
      </w:r>
      <w:r w:rsidR="00830AB6">
        <w:rPr>
          <w:bCs/>
          <w:noProof/>
          <w:szCs w:val="22"/>
        </w:rPr>
        <w:fldChar w:fldCharType="separate"/>
      </w:r>
      <w:r w:rsidR="00830AB6" w:rsidRPr="00830AB6">
        <w:rPr>
          <w:bCs/>
          <w:noProof/>
          <w:szCs w:val="22"/>
        </w:rPr>
        <w:t>(Pereira et al., 2019b)</w:t>
      </w:r>
      <w:r w:rsidR="00830AB6">
        <w:rPr>
          <w:bCs/>
          <w:noProof/>
          <w:szCs w:val="22"/>
        </w:rPr>
        <w:fldChar w:fldCharType="end"/>
      </w:r>
      <w:r w:rsidRPr="007D3BBE">
        <w:rPr>
          <w:bCs/>
          <w:noProof/>
          <w:szCs w:val="22"/>
          <w:lang w:val="id-ID"/>
        </w:rPr>
        <w:t xml:space="preserve">. </w:t>
      </w:r>
    </w:p>
    <w:p w14:paraId="01496251" w14:textId="77777777" w:rsidR="007D3BBE" w:rsidRPr="007D3BBE" w:rsidRDefault="007D3BBE" w:rsidP="00966610">
      <w:pPr>
        <w:pStyle w:val="ListParagraph"/>
        <w:spacing w:before="0" w:line="240" w:lineRule="auto"/>
        <w:ind w:left="0" w:firstLine="360"/>
        <w:rPr>
          <w:bCs/>
          <w:noProof/>
          <w:szCs w:val="22"/>
          <w:lang w:val="id-ID"/>
        </w:rPr>
      </w:pPr>
      <w:r w:rsidRPr="007D3BBE">
        <w:rPr>
          <w:bCs/>
          <w:i/>
          <w:iCs/>
          <w:noProof/>
          <w:szCs w:val="22"/>
          <w:lang w:val="id-ID"/>
        </w:rPr>
        <w:t>Downtime losses</w:t>
      </w:r>
      <w:r w:rsidRPr="007D3BBE">
        <w:rPr>
          <w:bCs/>
          <w:noProof/>
          <w:szCs w:val="22"/>
          <w:lang w:val="id-ID"/>
        </w:rPr>
        <w:t xml:space="preserve"> terdiri dari dua macam </w:t>
      </w:r>
      <w:r w:rsidRPr="007D3BBE">
        <w:rPr>
          <w:bCs/>
          <w:i/>
          <w:iCs/>
          <w:noProof/>
          <w:szCs w:val="22"/>
          <w:lang w:val="id-ID"/>
        </w:rPr>
        <w:t>losses</w:t>
      </w:r>
      <w:r w:rsidRPr="007D3BBE">
        <w:rPr>
          <w:bCs/>
          <w:noProof/>
          <w:szCs w:val="22"/>
          <w:lang w:val="id-ID"/>
        </w:rPr>
        <w:t xml:space="preserve">, yaitu </w:t>
      </w:r>
      <w:r w:rsidRPr="007D3BBE">
        <w:rPr>
          <w:bCs/>
          <w:i/>
          <w:iCs/>
          <w:noProof/>
          <w:szCs w:val="22"/>
          <w:lang w:val="id-ID"/>
        </w:rPr>
        <w:t>breakdown losses</w:t>
      </w:r>
      <w:r w:rsidRPr="007D3BBE">
        <w:rPr>
          <w:bCs/>
          <w:noProof/>
          <w:szCs w:val="22"/>
          <w:lang w:val="id-ID"/>
        </w:rPr>
        <w:t xml:space="preserve"> dan </w:t>
      </w:r>
      <w:r w:rsidRPr="007D3BBE">
        <w:rPr>
          <w:bCs/>
          <w:i/>
          <w:iCs/>
          <w:noProof/>
          <w:szCs w:val="22"/>
          <w:lang w:val="id-ID"/>
        </w:rPr>
        <w:t>setup and adjustment</w:t>
      </w:r>
      <w:r w:rsidRPr="007D3BBE">
        <w:rPr>
          <w:bCs/>
          <w:noProof/>
          <w:szCs w:val="22"/>
          <w:lang w:val="id-ID"/>
        </w:rPr>
        <w:t>.</w:t>
      </w:r>
    </w:p>
    <w:p w14:paraId="774D7C4A" w14:textId="3B3429D5" w:rsidR="007D3BBE" w:rsidRPr="00830AB6" w:rsidRDefault="007D3BBE" w:rsidP="007D3BBE">
      <w:pPr>
        <w:pStyle w:val="ListParagraph"/>
        <w:spacing w:before="0" w:line="240" w:lineRule="auto"/>
        <w:ind w:left="0" w:firstLine="0"/>
        <w:rPr>
          <w:bCs/>
          <w:noProof/>
          <w:szCs w:val="22"/>
        </w:rPr>
      </w:pPr>
      <w:r w:rsidRPr="007D3BBE">
        <w:rPr>
          <w:bCs/>
          <w:i/>
          <w:iCs/>
          <w:noProof/>
          <w:szCs w:val="22"/>
          <w:lang w:val="id-ID"/>
        </w:rPr>
        <w:t>Speed losses</w:t>
      </w:r>
      <w:r w:rsidRPr="007D3BBE">
        <w:rPr>
          <w:bCs/>
          <w:noProof/>
          <w:szCs w:val="22"/>
          <w:lang w:val="id-ID"/>
        </w:rPr>
        <w:t xml:space="preserve"> terdiri dari dua macam </w:t>
      </w:r>
      <w:r w:rsidRPr="007D3BBE">
        <w:rPr>
          <w:bCs/>
          <w:i/>
          <w:iCs/>
          <w:noProof/>
          <w:szCs w:val="22"/>
          <w:lang w:val="id-ID"/>
        </w:rPr>
        <w:t>losses</w:t>
      </w:r>
      <w:r w:rsidRPr="007D3BBE">
        <w:rPr>
          <w:bCs/>
          <w:noProof/>
          <w:szCs w:val="22"/>
          <w:lang w:val="id-ID"/>
        </w:rPr>
        <w:t xml:space="preserve"> yang mengakibatkan </w:t>
      </w:r>
      <w:r w:rsidRPr="007D3BBE">
        <w:rPr>
          <w:bCs/>
          <w:i/>
          <w:iCs/>
          <w:noProof/>
          <w:szCs w:val="22"/>
          <w:lang w:val="id-ID"/>
        </w:rPr>
        <w:t>output</w:t>
      </w:r>
      <w:r w:rsidRPr="007D3BBE">
        <w:rPr>
          <w:bCs/>
          <w:noProof/>
          <w:szCs w:val="22"/>
          <w:lang w:val="id-ID"/>
        </w:rPr>
        <w:t xml:space="preserve"> yang dihasilkan lebih kecil </w:t>
      </w:r>
      <w:r>
        <w:rPr>
          <w:bCs/>
          <w:noProof/>
          <w:szCs w:val="22"/>
        </w:rPr>
        <w:t xml:space="preserve">dibandingkan dengan </w:t>
      </w:r>
      <w:r w:rsidRPr="007D3BBE">
        <w:rPr>
          <w:bCs/>
          <w:noProof/>
          <w:szCs w:val="22"/>
          <w:lang w:val="id-ID"/>
        </w:rPr>
        <w:t xml:space="preserve"> </w:t>
      </w:r>
      <w:r w:rsidRPr="007D3BBE">
        <w:rPr>
          <w:bCs/>
          <w:i/>
          <w:iCs/>
          <w:noProof/>
          <w:szCs w:val="22"/>
          <w:lang w:val="id-ID"/>
        </w:rPr>
        <w:t>output</w:t>
      </w:r>
      <w:r w:rsidRPr="007D3BBE">
        <w:rPr>
          <w:bCs/>
          <w:noProof/>
          <w:szCs w:val="22"/>
          <w:lang w:val="id-ID"/>
        </w:rPr>
        <w:t xml:space="preserve"> standard, yaitu </w:t>
      </w:r>
      <w:r w:rsidRPr="007D3BBE">
        <w:rPr>
          <w:bCs/>
          <w:i/>
          <w:iCs/>
          <w:noProof/>
          <w:szCs w:val="22"/>
          <w:lang w:val="id-ID"/>
        </w:rPr>
        <w:t>minor stopage</w:t>
      </w:r>
      <w:r w:rsidRPr="007D3BBE">
        <w:rPr>
          <w:bCs/>
          <w:noProof/>
          <w:szCs w:val="22"/>
          <w:lang w:val="id-ID"/>
        </w:rPr>
        <w:t xml:space="preserve"> dan </w:t>
      </w:r>
      <w:r w:rsidRPr="007D3BBE">
        <w:rPr>
          <w:bCs/>
          <w:i/>
          <w:iCs/>
          <w:noProof/>
          <w:szCs w:val="22"/>
          <w:lang w:val="id-ID"/>
        </w:rPr>
        <w:t>speed losses</w:t>
      </w:r>
      <w:r w:rsidRPr="007D3BBE">
        <w:rPr>
          <w:bCs/>
          <w:noProof/>
          <w:szCs w:val="22"/>
          <w:lang w:val="id-ID"/>
        </w:rPr>
        <w:t xml:space="preserve">. </w:t>
      </w:r>
      <w:r w:rsidRPr="007D3BBE">
        <w:rPr>
          <w:bCs/>
          <w:i/>
          <w:iCs/>
          <w:noProof/>
          <w:szCs w:val="22"/>
          <w:lang w:val="id-ID"/>
        </w:rPr>
        <w:t>Minor stopage</w:t>
      </w:r>
      <w:r w:rsidRPr="007D3BBE">
        <w:rPr>
          <w:bCs/>
          <w:noProof/>
          <w:szCs w:val="22"/>
          <w:lang w:val="id-ID"/>
        </w:rPr>
        <w:t xml:space="preserve"> terjadi karena mesin dihentikan atau menganggur, akibatnya terjadi </w:t>
      </w:r>
      <w:r w:rsidRPr="007D3BBE">
        <w:rPr>
          <w:bCs/>
          <w:i/>
          <w:iCs/>
          <w:noProof/>
          <w:szCs w:val="22"/>
          <w:lang w:val="id-ID"/>
        </w:rPr>
        <w:t>bottleneck</w:t>
      </w:r>
      <w:r w:rsidRPr="007D3BBE">
        <w:rPr>
          <w:bCs/>
          <w:noProof/>
          <w:szCs w:val="22"/>
          <w:lang w:val="id-ID"/>
        </w:rPr>
        <w:t xml:space="preserve"> pada proses produksi. Faktor-faktor seperti, </w:t>
      </w:r>
      <w:r w:rsidRPr="007D3BBE">
        <w:rPr>
          <w:bCs/>
          <w:i/>
          <w:iCs/>
          <w:noProof/>
          <w:szCs w:val="22"/>
          <w:lang w:val="id-ID"/>
        </w:rPr>
        <w:t>bottleneck. speed losses</w:t>
      </w:r>
      <w:r w:rsidRPr="007D3BBE">
        <w:rPr>
          <w:bCs/>
          <w:noProof/>
          <w:szCs w:val="22"/>
          <w:lang w:val="id-ID"/>
        </w:rPr>
        <w:t xml:space="preserve"> terjadi karena adanya penurunan kecepatan dari mesin atau fasilitas.</w:t>
      </w:r>
      <w:r>
        <w:rPr>
          <w:bCs/>
          <w:noProof/>
          <w:szCs w:val="22"/>
        </w:rPr>
        <w:t xml:space="preserve"> </w:t>
      </w:r>
      <w:r w:rsidR="00830AB6">
        <w:rPr>
          <w:bCs/>
          <w:noProof/>
          <w:szCs w:val="22"/>
        </w:rPr>
        <w:t>P</w:t>
      </w:r>
      <w:r>
        <w:rPr>
          <w:bCs/>
          <w:noProof/>
          <w:szCs w:val="22"/>
        </w:rPr>
        <w:t>roduksi</w:t>
      </w:r>
      <w:r w:rsidR="00830AB6">
        <w:rPr>
          <w:bCs/>
          <w:noProof/>
          <w:szCs w:val="22"/>
        </w:rPr>
        <w:t xml:space="preserve"> </w:t>
      </w:r>
      <w:r w:rsidR="00830AB6">
        <w:rPr>
          <w:bCs/>
          <w:noProof/>
          <w:szCs w:val="22"/>
        </w:rPr>
        <w:fldChar w:fldCharType="begin" w:fldLock="1"/>
      </w:r>
      <w:r w:rsidR="00830AB6">
        <w:rPr>
          <w:bCs/>
          <w:noProof/>
          <w:szCs w:val="22"/>
        </w:rPr>
        <w:instrText>ADDIN CSL_CITATION {"citationItems":[{"id":"ITEM-1","itemData":{"ISBN":"9781792361234","ISSN":"21698767","abstract":"Lean six-sigma as quality improvement tool is widely gaining attention in the optimization of production process in manufacturing industries as it helps to trim down waste. The work aimed at improving down time as manufacturing waste in a Paper Company. The analysis of the production process was done using Pareto analysis, Overall Equipment Effectiveness indicator and cause and effect analysis which revealed the down time problem, traceable to high rate of setup time and changeover of order due to incessant ink wetting, plate misalignment of the printing machines and other factors related to work organization. Lean six sigma tools of Single Minutes Exchange of Die and 5S techniques were implemented and these reduced the down time from 32. 6 to 11% and therefore increase customer satisfaction.","author":[{"dropping-particle":"","family":"Adeodu","given":"Adefemi O.","non-dropping-particle":"","parse-names":false,"suffix":""},{"dropping-particle":"","family":"Kanakana-Katumba","given":"Mukondeleli G.","non-dropping-particle":"","parse-names":false,"suffix":""},{"dropping-particle":"","family":"Maladzhi","given":"Rendani","non-dropping-particle":"","parse-names":false,"suffix":""}],"container-title":"Proceedings of the International Conference on Industrial Engineering and Operations Management","id":"ITEM-1","issue":"February","issued":{"date-parts":[["2020"]]},"page":"37-47","title":"Implementation of lean six sigma (Lss) methodology, through dmaic approach to resolve down time process; a case of a paper manufacturing company","type":"article-journal","volume":"59"},"uris":["http://www.mendeley.com/documents/?uuid=64e1c74e-7946-4594-81cd-1e85c179c8d5"]}],"mendeley":{"formattedCitation":"(A. O. Adeodu et al., 2020)","manualFormatting":"(A . O. Adeodu et al., 2020)","plainTextFormattedCitation":"(A. O. Adeodu et al., 2020)","previouslyFormattedCitation":"(A. O. Adeodu et al., 2020)"},"properties":{"noteIndex":0},"schema":"https://github.com/citation-style-language/schema/raw/master/csl-citation.json"}</w:instrText>
      </w:r>
      <w:r w:rsidR="00830AB6">
        <w:rPr>
          <w:bCs/>
          <w:noProof/>
          <w:szCs w:val="22"/>
        </w:rPr>
        <w:fldChar w:fldCharType="separate"/>
      </w:r>
      <w:r w:rsidR="00830AB6" w:rsidRPr="00830AB6">
        <w:rPr>
          <w:bCs/>
          <w:noProof/>
          <w:szCs w:val="22"/>
        </w:rPr>
        <w:t>(A</w:t>
      </w:r>
      <w:r w:rsidR="00830AB6">
        <w:rPr>
          <w:bCs/>
          <w:noProof/>
          <w:szCs w:val="22"/>
        </w:rPr>
        <w:t xml:space="preserve"> </w:t>
      </w:r>
      <w:r w:rsidR="00830AB6" w:rsidRPr="00830AB6">
        <w:rPr>
          <w:bCs/>
          <w:noProof/>
          <w:szCs w:val="22"/>
        </w:rPr>
        <w:t>. O. Adeodu et al., 2020)</w:t>
      </w:r>
      <w:r w:rsidR="00830AB6">
        <w:rPr>
          <w:bCs/>
          <w:noProof/>
          <w:szCs w:val="22"/>
        </w:rPr>
        <w:fldChar w:fldCharType="end"/>
      </w:r>
      <w:r w:rsidR="00830AB6">
        <w:rPr>
          <w:bCs/>
          <w:noProof/>
          <w:szCs w:val="22"/>
        </w:rPr>
        <w:t>.</w:t>
      </w:r>
    </w:p>
    <w:p w14:paraId="72A60BEE" w14:textId="77777777" w:rsidR="007D3BBE" w:rsidRPr="007D3BBE" w:rsidRDefault="007D3BBE" w:rsidP="007D3BBE">
      <w:pPr>
        <w:spacing w:before="0" w:line="240" w:lineRule="auto"/>
        <w:ind w:firstLine="0"/>
        <w:rPr>
          <w:bCs/>
          <w:noProof/>
          <w:szCs w:val="22"/>
          <w:lang w:val="id-ID"/>
        </w:rPr>
      </w:pPr>
      <w:r w:rsidRPr="007D3BBE">
        <w:rPr>
          <w:bCs/>
          <w:i/>
          <w:iCs/>
          <w:noProof/>
          <w:szCs w:val="22"/>
          <w:lang w:val="id-ID"/>
        </w:rPr>
        <w:t>Defect or quality losses</w:t>
      </w:r>
      <w:r w:rsidRPr="007D3BBE">
        <w:rPr>
          <w:bCs/>
          <w:noProof/>
          <w:szCs w:val="22"/>
          <w:lang w:val="id-ID"/>
        </w:rPr>
        <w:t xml:space="preserve"> terdiri dari dua macam </w:t>
      </w:r>
      <w:r w:rsidRPr="007D3BBE">
        <w:rPr>
          <w:bCs/>
          <w:i/>
          <w:iCs/>
          <w:noProof/>
          <w:szCs w:val="22"/>
          <w:lang w:val="id-ID"/>
        </w:rPr>
        <w:t>losses</w:t>
      </w:r>
      <w:r w:rsidRPr="007D3BBE">
        <w:rPr>
          <w:bCs/>
          <w:noProof/>
          <w:szCs w:val="22"/>
          <w:lang w:val="id-ID"/>
        </w:rPr>
        <w:t xml:space="preserve"> yaitu </w:t>
      </w:r>
      <w:r w:rsidRPr="007D3BBE">
        <w:rPr>
          <w:bCs/>
          <w:i/>
          <w:iCs/>
          <w:noProof/>
          <w:szCs w:val="22"/>
          <w:lang w:val="id-ID"/>
        </w:rPr>
        <w:t>rework</w:t>
      </w:r>
      <w:r w:rsidRPr="007D3BBE">
        <w:rPr>
          <w:bCs/>
          <w:noProof/>
          <w:szCs w:val="22"/>
          <w:lang w:val="id-ID"/>
        </w:rPr>
        <w:t xml:space="preserve"> dan </w:t>
      </w:r>
      <w:r w:rsidRPr="007D3BBE">
        <w:rPr>
          <w:bCs/>
          <w:i/>
          <w:iCs/>
          <w:noProof/>
          <w:szCs w:val="22"/>
          <w:lang w:val="id-ID"/>
        </w:rPr>
        <w:t>yield losses</w:t>
      </w:r>
      <w:r w:rsidRPr="007D3BBE">
        <w:rPr>
          <w:bCs/>
          <w:noProof/>
          <w:szCs w:val="22"/>
          <w:lang w:val="id-ID"/>
        </w:rPr>
        <w:t>.</w:t>
      </w:r>
    </w:p>
    <w:p w14:paraId="1FC2701C" w14:textId="3414AB90" w:rsidR="00F96543" w:rsidRPr="00F96543" w:rsidRDefault="007D3BBE" w:rsidP="007D3BBE">
      <w:pPr>
        <w:pStyle w:val="ListParagraph"/>
        <w:spacing w:before="0" w:line="240" w:lineRule="auto"/>
        <w:ind w:left="0" w:firstLine="360"/>
        <w:rPr>
          <w:bCs/>
          <w:noProof/>
          <w:szCs w:val="22"/>
          <w:lang w:val="id-ID"/>
        </w:rPr>
      </w:pPr>
      <w:r w:rsidRPr="007D3BBE">
        <w:rPr>
          <w:bCs/>
          <w:noProof/>
          <w:szCs w:val="22"/>
          <w:lang w:val="id-ID"/>
        </w:rPr>
        <w:t xml:space="preserve">Dengan menggunakan bantuan </w:t>
      </w:r>
      <w:r w:rsidRPr="007D3BBE">
        <w:rPr>
          <w:bCs/>
          <w:i/>
          <w:iCs/>
          <w:noProof/>
          <w:szCs w:val="22"/>
          <w:lang w:val="id-ID"/>
        </w:rPr>
        <w:t>template</w:t>
      </w:r>
      <w:r w:rsidRPr="007D3BBE">
        <w:rPr>
          <w:bCs/>
          <w:noProof/>
          <w:szCs w:val="22"/>
          <w:lang w:val="id-ID"/>
        </w:rPr>
        <w:t xml:space="preserve"> OEE </w:t>
      </w:r>
      <w:r w:rsidRPr="007D3BBE">
        <w:rPr>
          <w:bCs/>
          <w:i/>
          <w:iCs/>
          <w:noProof/>
          <w:szCs w:val="22"/>
          <w:lang w:val="id-ID"/>
        </w:rPr>
        <w:t>calculation</w:t>
      </w:r>
      <w:r w:rsidRPr="007D3BBE">
        <w:rPr>
          <w:bCs/>
          <w:noProof/>
          <w:szCs w:val="22"/>
          <w:lang w:val="id-ID"/>
        </w:rPr>
        <w:t xml:space="preserve"> diperoleh hasil perhitungan untuk nilai OEE </w:t>
      </w:r>
      <w:r>
        <w:rPr>
          <w:bCs/>
          <w:noProof/>
          <w:szCs w:val="22"/>
        </w:rPr>
        <w:t xml:space="preserve">kondisi sekarang, </w:t>
      </w:r>
      <w:r w:rsidRPr="007D3BBE">
        <w:rPr>
          <w:bCs/>
          <w:noProof/>
          <w:szCs w:val="22"/>
          <w:lang w:val="id-ID"/>
        </w:rPr>
        <w:t>seperti pada tabel 1.</w:t>
      </w:r>
    </w:p>
    <w:p w14:paraId="29985031" w14:textId="77777777" w:rsidR="007D3BBE" w:rsidRPr="007D3BBE" w:rsidRDefault="007D3BBE" w:rsidP="007D3BBE">
      <w:pPr>
        <w:spacing w:before="0" w:line="240" w:lineRule="auto"/>
        <w:rPr>
          <w:bCs/>
          <w:noProof/>
          <w:szCs w:val="22"/>
          <w:lang w:val="id-ID"/>
        </w:rPr>
      </w:pPr>
    </w:p>
    <w:p w14:paraId="534933DA" w14:textId="77777777" w:rsidR="007D3BBE" w:rsidRPr="002513F6" w:rsidRDefault="007D3BBE" w:rsidP="002513F6">
      <w:pPr>
        <w:spacing w:before="0" w:line="240" w:lineRule="auto"/>
        <w:jc w:val="center"/>
        <w:rPr>
          <w:b/>
          <w:i/>
          <w:iCs/>
          <w:noProof/>
          <w:szCs w:val="22"/>
          <w:lang w:val="id-ID"/>
        </w:rPr>
      </w:pPr>
      <w:r w:rsidRPr="002513F6">
        <w:rPr>
          <w:b/>
          <w:noProof/>
          <w:szCs w:val="22"/>
          <w:lang w:val="id-ID"/>
        </w:rPr>
        <w:t xml:space="preserve">Tabel 1. </w:t>
      </w:r>
      <w:r w:rsidRPr="002513F6">
        <w:rPr>
          <w:b/>
          <w:i/>
          <w:iCs/>
          <w:noProof/>
          <w:szCs w:val="22"/>
          <w:lang w:val="id-ID"/>
        </w:rPr>
        <w:t xml:space="preserve">Template </w:t>
      </w:r>
      <w:r w:rsidRPr="002513F6">
        <w:rPr>
          <w:b/>
          <w:noProof/>
          <w:szCs w:val="22"/>
          <w:lang w:val="id-ID"/>
        </w:rPr>
        <w:t xml:space="preserve">OEE </w:t>
      </w:r>
      <w:r w:rsidRPr="002513F6">
        <w:rPr>
          <w:b/>
          <w:i/>
          <w:iCs/>
          <w:noProof/>
          <w:szCs w:val="22"/>
          <w:lang w:val="id-ID"/>
        </w:rPr>
        <w:t>calculation</w:t>
      </w:r>
    </w:p>
    <w:tbl>
      <w:tblPr>
        <w:tblW w:w="4694" w:type="pct"/>
        <w:jc w:val="center"/>
        <w:tblBorders>
          <w:top w:val="single" w:sz="4" w:space="0" w:color="auto"/>
        </w:tblBorders>
        <w:tblLook w:val="04A0" w:firstRow="1" w:lastRow="0" w:firstColumn="1" w:lastColumn="0" w:noHBand="0" w:noVBand="1"/>
      </w:tblPr>
      <w:tblGrid>
        <w:gridCol w:w="281"/>
        <w:gridCol w:w="2117"/>
        <w:gridCol w:w="691"/>
        <w:gridCol w:w="1288"/>
        <w:gridCol w:w="619"/>
        <w:gridCol w:w="1486"/>
        <w:gridCol w:w="904"/>
        <w:gridCol w:w="863"/>
      </w:tblGrid>
      <w:tr w:rsidR="00C539C3" w:rsidRPr="007D3BBE" w14:paraId="30BABD21" w14:textId="77777777" w:rsidTr="002513F6">
        <w:trPr>
          <w:cantSplit/>
          <w:trHeight w:val="20"/>
          <w:jc w:val="center"/>
        </w:trPr>
        <w:tc>
          <w:tcPr>
            <w:tcW w:w="1872" w:type="pct"/>
            <w:gridSpan w:val="3"/>
            <w:shd w:val="clear" w:color="000000" w:fill="C5BE97"/>
            <w:noWrap/>
            <w:vAlign w:val="bottom"/>
            <w:hideMark/>
          </w:tcPr>
          <w:p w14:paraId="0F4793D3" w14:textId="5373AC6A" w:rsidR="007D3BBE" w:rsidRPr="007D3BBE" w:rsidRDefault="007D3BBE" w:rsidP="007D3BBE">
            <w:pPr>
              <w:spacing w:before="0" w:line="240" w:lineRule="auto"/>
              <w:ind w:firstLine="0"/>
              <w:jc w:val="left"/>
              <w:rPr>
                <w:b/>
                <w:bCs/>
                <w:i/>
                <w:iCs/>
                <w:color w:val="000000"/>
                <w:sz w:val="18"/>
                <w:szCs w:val="18"/>
              </w:rPr>
            </w:pPr>
            <w:r w:rsidRPr="007D3BBE">
              <w:rPr>
                <w:b/>
                <w:bCs/>
                <w:i/>
                <w:iCs/>
                <w:color w:val="000000"/>
                <w:sz w:val="18"/>
                <w:szCs w:val="18"/>
              </w:rPr>
              <w:t>Production data</w:t>
            </w:r>
          </w:p>
        </w:tc>
        <w:tc>
          <w:tcPr>
            <w:tcW w:w="781" w:type="pct"/>
            <w:shd w:val="clear" w:color="000000" w:fill="C5BE97"/>
            <w:noWrap/>
            <w:vAlign w:val="bottom"/>
            <w:hideMark/>
          </w:tcPr>
          <w:p w14:paraId="47FEBD79"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375" w:type="pct"/>
            <w:shd w:val="clear" w:color="000000" w:fill="C5BE97"/>
            <w:noWrap/>
            <w:vAlign w:val="bottom"/>
            <w:hideMark/>
          </w:tcPr>
          <w:p w14:paraId="12B7B12A"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901" w:type="pct"/>
            <w:shd w:val="clear" w:color="000000" w:fill="C5BE97"/>
            <w:noWrap/>
            <w:vAlign w:val="bottom"/>
            <w:hideMark/>
          </w:tcPr>
          <w:p w14:paraId="2C144272"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548" w:type="pct"/>
            <w:shd w:val="clear" w:color="000000" w:fill="C5BE97"/>
            <w:noWrap/>
            <w:vAlign w:val="bottom"/>
            <w:hideMark/>
          </w:tcPr>
          <w:p w14:paraId="2045CD02"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524" w:type="pct"/>
            <w:shd w:val="clear" w:color="000000" w:fill="C5BE97"/>
            <w:noWrap/>
            <w:vAlign w:val="bottom"/>
            <w:hideMark/>
          </w:tcPr>
          <w:p w14:paraId="30D6850B"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r>
      <w:tr w:rsidR="00C539C3" w:rsidRPr="007D3BBE" w14:paraId="42BC7A62" w14:textId="77777777" w:rsidTr="002513F6">
        <w:trPr>
          <w:cantSplit/>
          <w:trHeight w:val="20"/>
          <w:jc w:val="center"/>
        </w:trPr>
        <w:tc>
          <w:tcPr>
            <w:tcW w:w="170" w:type="pct"/>
            <w:shd w:val="clear" w:color="auto" w:fill="auto"/>
            <w:noWrap/>
            <w:vAlign w:val="bottom"/>
            <w:hideMark/>
          </w:tcPr>
          <w:p w14:paraId="06F6756E"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1283" w:type="pct"/>
            <w:shd w:val="clear" w:color="auto" w:fill="auto"/>
            <w:noWrap/>
            <w:vAlign w:val="bottom"/>
            <w:hideMark/>
          </w:tcPr>
          <w:p w14:paraId="3803B9A7" w14:textId="7B683BA9"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Shift length</w:t>
            </w:r>
          </w:p>
        </w:tc>
        <w:tc>
          <w:tcPr>
            <w:tcW w:w="419" w:type="pct"/>
            <w:shd w:val="clear" w:color="auto" w:fill="auto"/>
            <w:noWrap/>
            <w:vAlign w:val="center"/>
            <w:hideMark/>
          </w:tcPr>
          <w:p w14:paraId="01F61A75" w14:textId="77777777" w:rsidR="007D3BBE" w:rsidRPr="007D3BBE" w:rsidRDefault="007D3BBE" w:rsidP="007D3BBE">
            <w:pPr>
              <w:spacing w:before="0" w:line="240" w:lineRule="auto"/>
              <w:ind w:firstLine="0"/>
              <w:jc w:val="center"/>
              <w:rPr>
                <w:color w:val="000000"/>
                <w:sz w:val="18"/>
                <w:szCs w:val="18"/>
              </w:rPr>
            </w:pPr>
            <w:r w:rsidRPr="007D3BBE">
              <w:rPr>
                <w:color w:val="000000"/>
                <w:sz w:val="18"/>
                <w:szCs w:val="18"/>
              </w:rPr>
              <w:t>8</w:t>
            </w:r>
          </w:p>
        </w:tc>
        <w:tc>
          <w:tcPr>
            <w:tcW w:w="781" w:type="pct"/>
            <w:shd w:val="clear" w:color="auto" w:fill="auto"/>
            <w:noWrap/>
            <w:vAlign w:val="bottom"/>
            <w:hideMark/>
          </w:tcPr>
          <w:p w14:paraId="5961A55D" w14:textId="04A4E678"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Hours</w:t>
            </w:r>
          </w:p>
        </w:tc>
        <w:tc>
          <w:tcPr>
            <w:tcW w:w="375" w:type="pct"/>
            <w:shd w:val="clear" w:color="auto" w:fill="auto"/>
            <w:noWrap/>
            <w:vAlign w:val="bottom"/>
            <w:hideMark/>
          </w:tcPr>
          <w:p w14:paraId="1211B6BC" w14:textId="77777777" w:rsidR="007D3BBE" w:rsidRPr="007D3BBE" w:rsidRDefault="007D3BBE" w:rsidP="007D3BBE">
            <w:pPr>
              <w:spacing w:before="0" w:line="240" w:lineRule="auto"/>
              <w:ind w:firstLine="0"/>
              <w:jc w:val="center"/>
              <w:rPr>
                <w:color w:val="000000"/>
                <w:sz w:val="18"/>
                <w:szCs w:val="18"/>
              </w:rPr>
            </w:pPr>
            <w:r w:rsidRPr="007D3BBE">
              <w:rPr>
                <w:color w:val="000000"/>
                <w:sz w:val="18"/>
                <w:szCs w:val="18"/>
              </w:rPr>
              <w:t>480</w:t>
            </w:r>
          </w:p>
        </w:tc>
        <w:tc>
          <w:tcPr>
            <w:tcW w:w="901" w:type="pct"/>
            <w:shd w:val="clear" w:color="auto" w:fill="auto"/>
            <w:noWrap/>
            <w:vAlign w:val="bottom"/>
            <w:hideMark/>
          </w:tcPr>
          <w:p w14:paraId="4C9BFB86" w14:textId="019DBFE5"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Minute</w:t>
            </w:r>
          </w:p>
        </w:tc>
        <w:tc>
          <w:tcPr>
            <w:tcW w:w="548" w:type="pct"/>
            <w:shd w:val="clear" w:color="auto" w:fill="auto"/>
            <w:noWrap/>
            <w:vAlign w:val="center"/>
            <w:hideMark/>
          </w:tcPr>
          <w:p w14:paraId="170D2A7C" w14:textId="77777777" w:rsidR="007D3BBE" w:rsidRPr="007D3BBE" w:rsidRDefault="007D3BBE" w:rsidP="007D3BBE">
            <w:pPr>
              <w:spacing w:before="0" w:line="240" w:lineRule="auto"/>
              <w:ind w:firstLine="0"/>
              <w:jc w:val="center"/>
              <w:rPr>
                <w:color w:val="000000"/>
                <w:sz w:val="18"/>
                <w:szCs w:val="18"/>
              </w:rPr>
            </w:pPr>
          </w:p>
        </w:tc>
        <w:tc>
          <w:tcPr>
            <w:tcW w:w="524" w:type="pct"/>
            <w:shd w:val="clear" w:color="auto" w:fill="auto"/>
            <w:noWrap/>
            <w:vAlign w:val="bottom"/>
            <w:hideMark/>
          </w:tcPr>
          <w:p w14:paraId="6F23929D"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r>
      <w:tr w:rsidR="00C539C3" w:rsidRPr="007D3BBE" w14:paraId="72A7A60E" w14:textId="77777777" w:rsidTr="002513F6">
        <w:trPr>
          <w:cantSplit/>
          <w:trHeight w:val="20"/>
          <w:jc w:val="center"/>
        </w:trPr>
        <w:tc>
          <w:tcPr>
            <w:tcW w:w="170" w:type="pct"/>
            <w:shd w:val="clear" w:color="auto" w:fill="auto"/>
            <w:noWrap/>
            <w:vAlign w:val="bottom"/>
            <w:hideMark/>
          </w:tcPr>
          <w:p w14:paraId="53AFEA6D"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1283" w:type="pct"/>
            <w:shd w:val="clear" w:color="auto" w:fill="auto"/>
            <w:noWrap/>
            <w:vAlign w:val="bottom"/>
            <w:hideMark/>
          </w:tcPr>
          <w:p w14:paraId="1EC135DC" w14:textId="3140C1D7"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Breaks (short)</w:t>
            </w:r>
          </w:p>
        </w:tc>
        <w:tc>
          <w:tcPr>
            <w:tcW w:w="419" w:type="pct"/>
            <w:shd w:val="clear" w:color="auto" w:fill="auto"/>
            <w:noWrap/>
            <w:vAlign w:val="center"/>
            <w:hideMark/>
          </w:tcPr>
          <w:p w14:paraId="753BFFBA" w14:textId="77777777" w:rsidR="007D3BBE" w:rsidRPr="007D3BBE" w:rsidRDefault="007D3BBE" w:rsidP="007D3BBE">
            <w:pPr>
              <w:spacing w:before="0" w:line="240" w:lineRule="auto"/>
              <w:ind w:firstLine="0"/>
              <w:jc w:val="center"/>
              <w:rPr>
                <w:color w:val="000000"/>
                <w:sz w:val="18"/>
                <w:szCs w:val="18"/>
              </w:rPr>
            </w:pPr>
            <w:r w:rsidRPr="007D3BBE">
              <w:rPr>
                <w:color w:val="000000"/>
                <w:sz w:val="18"/>
                <w:szCs w:val="18"/>
              </w:rPr>
              <w:t>2</w:t>
            </w:r>
          </w:p>
        </w:tc>
        <w:tc>
          <w:tcPr>
            <w:tcW w:w="781" w:type="pct"/>
            <w:shd w:val="clear" w:color="auto" w:fill="auto"/>
            <w:noWrap/>
            <w:vAlign w:val="bottom"/>
            <w:hideMark/>
          </w:tcPr>
          <w:p w14:paraId="19CE755D" w14:textId="2169DE2F"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Breaks @</w:t>
            </w:r>
          </w:p>
        </w:tc>
        <w:tc>
          <w:tcPr>
            <w:tcW w:w="375" w:type="pct"/>
            <w:shd w:val="clear" w:color="auto" w:fill="auto"/>
            <w:noWrap/>
            <w:vAlign w:val="bottom"/>
            <w:hideMark/>
          </w:tcPr>
          <w:p w14:paraId="20792EC1" w14:textId="77777777" w:rsidR="007D3BBE" w:rsidRPr="007D3BBE" w:rsidRDefault="007D3BBE" w:rsidP="007D3BBE">
            <w:pPr>
              <w:spacing w:before="0" w:line="240" w:lineRule="auto"/>
              <w:ind w:firstLine="0"/>
              <w:jc w:val="center"/>
              <w:rPr>
                <w:color w:val="000000"/>
                <w:sz w:val="18"/>
                <w:szCs w:val="18"/>
              </w:rPr>
            </w:pPr>
            <w:r w:rsidRPr="007D3BBE">
              <w:rPr>
                <w:color w:val="000000"/>
                <w:sz w:val="18"/>
                <w:szCs w:val="18"/>
              </w:rPr>
              <w:t>15</w:t>
            </w:r>
          </w:p>
        </w:tc>
        <w:tc>
          <w:tcPr>
            <w:tcW w:w="901" w:type="pct"/>
            <w:shd w:val="clear" w:color="auto" w:fill="auto"/>
            <w:noWrap/>
            <w:vAlign w:val="bottom"/>
            <w:hideMark/>
          </w:tcPr>
          <w:p w14:paraId="64035DE7" w14:textId="67D06816"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Minute each =</w:t>
            </w:r>
          </w:p>
        </w:tc>
        <w:tc>
          <w:tcPr>
            <w:tcW w:w="548" w:type="pct"/>
            <w:shd w:val="clear" w:color="auto" w:fill="auto"/>
            <w:noWrap/>
            <w:vAlign w:val="center"/>
            <w:hideMark/>
          </w:tcPr>
          <w:p w14:paraId="7036652B" w14:textId="77777777" w:rsidR="007D3BBE" w:rsidRPr="007D3BBE" w:rsidRDefault="007D3BBE" w:rsidP="007D3BBE">
            <w:pPr>
              <w:spacing w:before="0" w:line="240" w:lineRule="auto"/>
              <w:ind w:firstLine="0"/>
              <w:jc w:val="center"/>
              <w:rPr>
                <w:color w:val="000000"/>
                <w:sz w:val="18"/>
                <w:szCs w:val="18"/>
              </w:rPr>
            </w:pPr>
            <w:r w:rsidRPr="007D3BBE">
              <w:rPr>
                <w:color w:val="000000"/>
                <w:sz w:val="18"/>
                <w:szCs w:val="18"/>
              </w:rPr>
              <w:t>30</w:t>
            </w:r>
          </w:p>
        </w:tc>
        <w:tc>
          <w:tcPr>
            <w:tcW w:w="524" w:type="pct"/>
            <w:shd w:val="clear" w:color="auto" w:fill="auto"/>
            <w:noWrap/>
            <w:vAlign w:val="bottom"/>
            <w:hideMark/>
          </w:tcPr>
          <w:p w14:paraId="71D4254B" w14:textId="4E0B8960"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 xml:space="preserve">Minute  </w:t>
            </w:r>
          </w:p>
        </w:tc>
      </w:tr>
      <w:tr w:rsidR="00C539C3" w:rsidRPr="007D3BBE" w14:paraId="5D06E84D" w14:textId="77777777" w:rsidTr="002513F6">
        <w:trPr>
          <w:cantSplit/>
          <w:trHeight w:val="20"/>
          <w:jc w:val="center"/>
        </w:trPr>
        <w:tc>
          <w:tcPr>
            <w:tcW w:w="170" w:type="pct"/>
            <w:shd w:val="clear" w:color="auto" w:fill="auto"/>
            <w:noWrap/>
            <w:vAlign w:val="bottom"/>
            <w:hideMark/>
          </w:tcPr>
          <w:p w14:paraId="249A5203"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1283" w:type="pct"/>
            <w:shd w:val="clear" w:color="auto" w:fill="auto"/>
            <w:noWrap/>
            <w:vAlign w:val="bottom"/>
            <w:hideMark/>
          </w:tcPr>
          <w:p w14:paraId="4F48F85C" w14:textId="03CEFCA3"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 xml:space="preserve">Break (meal) </w:t>
            </w:r>
          </w:p>
        </w:tc>
        <w:tc>
          <w:tcPr>
            <w:tcW w:w="419" w:type="pct"/>
            <w:shd w:val="clear" w:color="auto" w:fill="auto"/>
            <w:noWrap/>
            <w:vAlign w:val="center"/>
            <w:hideMark/>
          </w:tcPr>
          <w:p w14:paraId="3D6CAEE6" w14:textId="77777777" w:rsidR="007D3BBE" w:rsidRPr="007D3BBE" w:rsidRDefault="007D3BBE" w:rsidP="007D3BBE">
            <w:pPr>
              <w:spacing w:before="0" w:line="240" w:lineRule="auto"/>
              <w:ind w:firstLine="0"/>
              <w:jc w:val="center"/>
              <w:rPr>
                <w:color w:val="000000"/>
                <w:sz w:val="18"/>
                <w:szCs w:val="18"/>
              </w:rPr>
            </w:pPr>
            <w:r w:rsidRPr="007D3BBE">
              <w:rPr>
                <w:color w:val="000000"/>
                <w:sz w:val="18"/>
                <w:szCs w:val="18"/>
              </w:rPr>
              <w:t>1</w:t>
            </w:r>
          </w:p>
        </w:tc>
        <w:tc>
          <w:tcPr>
            <w:tcW w:w="781" w:type="pct"/>
            <w:shd w:val="clear" w:color="auto" w:fill="auto"/>
            <w:noWrap/>
            <w:vAlign w:val="bottom"/>
            <w:hideMark/>
          </w:tcPr>
          <w:p w14:paraId="0D7E805B" w14:textId="49DD2C07"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Breaks @</w:t>
            </w:r>
          </w:p>
        </w:tc>
        <w:tc>
          <w:tcPr>
            <w:tcW w:w="375" w:type="pct"/>
            <w:shd w:val="clear" w:color="auto" w:fill="auto"/>
            <w:noWrap/>
            <w:vAlign w:val="bottom"/>
            <w:hideMark/>
          </w:tcPr>
          <w:p w14:paraId="490ECB85" w14:textId="77777777" w:rsidR="007D3BBE" w:rsidRPr="007D3BBE" w:rsidRDefault="007D3BBE" w:rsidP="007D3BBE">
            <w:pPr>
              <w:spacing w:before="0" w:line="240" w:lineRule="auto"/>
              <w:ind w:firstLine="0"/>
              <w:jc w:val="center"/>
              <w:rPr>
                <w:color w:val="000000"/>
                <w:sz w:val="18"/>
                <w:szCs w:val="18"/>
              </w:rPr>
            </w:pPr>
            <w:r w:rsidRPr="007D3BBE">
              <w:rPr>
                <w:color w:val="000000"/>
                <w:sz w:val="18"/>
                <w:szCs w:val="18"/>
              </w:rPr>
              <w:t>60</w:t>
            </w:r>
          </w:p>
        </w:tc>
        <w:tc>
          <w:tcPr>
            <w:tcW w:w="901" w:type="pct"/>
            <w:shd w:val="clear" w:color="auto" w:fill="auto"/>
            <w:noWrap/>
            <w:vAlign w:val="bottom"/>
            <w:hideMark/>
          </w:tcPr>
          <w:p w14:paraId="57A28A73" w14:textId="1B419D58"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Minute each =</w:t>
            </w:r>
          </w:p>
        </w:tc>
        <w:tc>
          <w:tcPr>
            <w:tcW w:w="548" w:type="pct"/>
            <w:shd w:val="clear" w:color="auto" w:fill="auto"/>
            <w:noWrap/>
            <w:vAlign w:val="center"/>
            <w:hideMark/>
          </w:tcPr>
          <w:p w14:paraId="11A65584" w14:textId="77777777" w:rsidR="007D3BBE" w:rsidRPr="007D3BBE" w:rsidRDefault="007D3BBE" w:rsidP="007D3BBE">
            <w:pPr>
              <w:spacing w:before="0" w:line="240" w:lineRule="auto"/>
              <w:ind w:firstLine="0"/>
              <w:jc w:val="center"/>
              <w:rPr>
                <w:color w:val="000000"/>
                <w:sz w:val="18"/>
                <w:szCs w:val="18"/>
              </w:rPr>
            </w:pPr>
            <w:r w:rsidRPr="007D3BBE">
              <w:rPr>
                <w:color w:val="000000"/>
                <w:sz w:val="18"/>
                <w:szCs w:val="18"/>
              </w:rPr>
              <w:t>60</w:t>
            </w:r>
          </w:p>
        </w:tc>
        <w:tc>
          <w:tcPr>
            <w:tcW w:w="524" w:type="pct"/>
            <w:shd w:val="clear" w:color="auto" w:fill="auto"/>
            <w:noWrap/>
            <w:vAlign w:val="bottom"/>
            <w:hideMark/>
          </w:tcPr>
          <w:p w14:paraId="352B6678" w14:textId="49B53445"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 xml:space="preserve">Minute  </w:t>
            </w:r>
          </w:p>
        </w:tc>
      </w:tr>
      <w:tr w:rsidR="00C539C3" w:rsidRPr="007D3BBE" w14:paraId="5282B516" w14:textId="77777777" w:rsidTr="002513F6">
        <w:trPr>
          <w:cantSplit/>
          <w:trHeight w:val="20"/>
          <w:jc w:val="center"/>
        </w:trPr>
        <w:tc>
          <w:tcPr>
            <w:tcW w:w="170" w:type="pct"/>
            <w:shd w:val="clear" w:color="auto" w:fill="auto"/>
            <w:noWrap/>
            <w:vAlign w:val="bottom"/>
            <w:hideMark/>
          </w:tcPr>
          <w:p w14:paraId="6D0AC296"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1283" w:type="pct"/>
            <w:shd w:val="clear" w:color="auto" w:fill="auto"/>
            <w:noWrap/>
            <w:vAlign w:val="bottom"/>
            <w:hideMark/>
          </w:tcPr>
          <w:p w14:paraId="50D7F4EB" w14:textId="56FB533A"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Down time</w:t>
            </w:r>
          </w:p>
        </w:tc>
        <w:tc>
          <w:tcPr>
            <w:tcW w:w="419" w:type="pct"/>
            <w:shd w:val="clear" w:color="auto" w:fill="auto"/>
            <w:noWrap/>
            <w:vAlign w:val="center"/>
            <w:hideMark/>
          </w:tcPr>
          <w:p w14:paraId="07DBC21A" w14:textId="77777777" w:rsidR="007D3BBE" w:rsidRPr="007D3BBE" w:rsidRDefault="007D3BBE" w:rsidP="007D3BBE">
            <w:pPr>
              <w:spacing w:before="0" w:line="240" w:lineRule="auto"/>
              <w:ind w:firstLine="0"/>
              <w:jc w:val="center"/>
              <w:rPr>
                <w:color w:val="000000"/>
                <w:sz w:val="18"/>
                <w:szCs w:val="18"/>
              </w:rPr>
            </w:pPr>
            <w:r w:rsidRPr="007D3BBE">
              <w:rPr>
                <w:color w:val="000000"/>
                <w:sz w:val="18"/>
                <w:szCs w:val="18"/>
              </w:rPr>
              <w:t>60</w:t>
            </w:r>
          </w:p>
        </w:tc>
        <w:tc>
          <w:tcPr>
            <w:tcW w:w="781" w:type="pct"/>
            <w:shd w:val="clear" w:color="auto" w:fill="auto"/>
            <w:noWrap/>
            <w:vAlign w:val="bottom"/>
            <w:hideMark/>
          </w:tcPr>
          <w:p w14:paraId="14B2140C" w14:textId="6B6A2EAC"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Minute</w:t>
            </w:r>
          </w:p>
        </w:tc>
        <w:tc>
          <w:tcPr>
            <w:tcW w:w="375" w:type="pct"/>
            <w:shd w:val="clear" w:color="auto" w:fill="auto"/>
            <w:noWrap/>
            <w:vAlign w:val="bottom"/>
            <w:hideMark/>
          </w:tcPr>
          <w:p w14:paraId="0EB7D778" w14:textId="77777777" w:rsidR="007D3BBE" w:rsidRPr="007D3BBE" w:rsidRDefault="007D3BBE" w:rsidP="007D3BBE">
            <w:pPr>
              <w:spacing w:before="0" w:line="240" w:lineRule="auto"/>
              <w:ind w:firstLine="0"/>
              <w:jc w:val="left"/>
              <w:rPr>
                <w:color w:val="000000"/>
                <w:sz w:val="18"/>
                <w:szCs w:val="18"/>
              </w:rPr>
            </w:pPr>
          </w:p>
        </w:tc>
        <w:tc>
          <w:tcPr>
            <w:tcW w:w="901" w:type="pct"/>
            <w:shd w:val="clear" w:color="auto" w:fill="auto"/>
            <w:noWrap/>
            <w:vAlign w:val="bottom"/>
            <w:hideMark/>
          </w:tcPr>
          <w:p w14:paraId="3DD1D888" w14:textId="77777777" w:rsidR="007D3BBE" w:rsidRPr="007D3BBE" w:rsidRDefault="007D3BBE" w:rsidP="007D3BBE">
            <w:pPr>
              <w:spacing w:before="0" w:line="240" w:lineRule="auto"/>
              <w:ind w:firstLine="0"/>
              <w:jc w:val="left"/>
              <w:rPr>
                <w:color w:val="000000"/>
                <w:sz w:val="18"/>
                <w:szCs w:val="18"/>
              </w:rPr>
            </w:pPr>
          </w:p>
        </w:tc>
        <w:tc>
          <w:tcPr>
            <w:tcW w:w="548" w:type="pct"/>
            <w:shd w:val="clear" w:color="auto" w:fill="auto"/>
            <w:noWrap/>
            <w:vAlign w:val="bottom"/>
            <w:hideMark/>
          </w:tcPr>
          <w:p w14:paraId="366CAD40" w14:textId="77777777" w:rsidR="007D3BBE" w:rsidRPr="007D3BBE" w:rsidRDefault="007D3BBE" w:rsidP="007D3BBE">
            <w:pPr>
              <w:spacing w:before="0" w:line="240" w:lineRule="auto"/>
              <w:ind w:firstLine="0"/>
              <w:jc w:val="left"/>
              <w:rPr>
                <w:color w:val="000000"/>
                <w:sz w:val="18"/>
                <w:szCs w:val="18"/>
              </w:rPr>
            </w:pPr>
          </w:p>
        </w:tc>
        <w:tc>
          <w:tcPr>
            <w:tcW w:w="524" w:type="pct"/>
            <w:shd w:val="clear" w:color="auto" w:fill="auto"/>
            <w:noWrap/>
            <w:vAlign w:val="bottom"/>
            <w:hideMark/>
          </w:tcPr>
          <w:p w14:paraId="023F53E9"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r>
      <w:tr w:rsidR="00C539C3" w:rsidRPr="007D3BBE" w14:paraId="3E68C16B" w14:textId="77777777" w:rsidTr="002513F6">
        <w:trPr>
          <w:cantSplit/>
          <w:trHeight w:val="20"/>
          <w:jc w:val="center"/>
        </w:trPr>
        <w:tc>
          <w:tcPr>
            <w:tcW w:w="170" w:type="pct"/>
            <w:shd w:val="clear" w:color="auto" w:fill="auto"/>
            <w:noWrap/>
            <w:vAlign w:val="bottom"/>
            <w:hideMark/>
          </w:tcPr>
          <w:p w14:paraId="7B69E39C"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1283" w:type="pct"/>
            <w:shd w:val="clear" w:color="auto" w:fill="auto"/>
            <w:noWrap/>
            <w:vAlign w:val="bottom"/>
            <w:hideMark/>
          </w:tcPr>
          <w:p w14:paraId="284DC79E" w14:textId="45265DEC"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Ideal run rate</w:t>
            </w:r>
          </w:p>
        </w:tc>
        <w:tc>
          <w:tcPr>
            <w:tcW w:w="419" w:type="pct"/>
            <w:shd w:val="clear" w:color="auto" w:fill="auto"/>
            <w:noWrap/>
            <w:vAlign w:val="center"/>
            <w:hideMark/>
          </w:tcPr>
          <w:p w14:paraId="4AEFBA43" w14:textId="77777777" w:rsidR="007D3BBE" w:rsidRPr="007D3BBE" w:rsidRDefault="007D3BBE" w:rsidP="007D3BBE">
            <w:pPr>
              <w:spacing w:before="0" w:line="240" w:lineRule="auto"/>
              <w:ind w:firstLine="0"/>
              <w:jc w:val="center"/>
              <w:rPr>
                <w:color w:val="000000"/>
                <w:sz w:val="18"/>
                <w:szCs w:val="18"/>
              </w:rPr>
            </w:pPr>
            <w:r w:rsidRPr="007D3BBE">
              <w:rPr>
                <w:color w:val="000000"/>
                <w:sz w:val="18"/>
                <w:szCs w:val="18"/>
              </w:rPr>
              <w:t>18</w:t>
            </w:r>
          </w:p>
        </w:tc>
        <w:tc>
          <w:tcPr>
            <w:tcW w:w="1156" w:type="pct"/>
            <w:gridSpan w:val="2"/>
            <w:shd w:val="clear" w:color="auto" w:fill="auto"/>
            <w:vAlign w:val="center"/>
            <w:hideMark/>
          </w:tcPr>
          <w:p w14:paraId="69C96937" w14:textId="276498E0" w:rsidR="007D3BBE" w:rsidRPr="007D3BBE" w:rsidRDefault="007D3BBE" w:rsidP="007D3BBE">
            <w:pPr>
              <w:spacing w:before="0" w:line="240" w:lineRule="auto"/>
              <w:ind w:firstLine="0"/>
              <w:jc w:val="left"/>
              <w:rPr>
                <w:i/>
                <w:iCs/>
                <w:color w:val="000000"/>
                <w:sz w:val="18"/>
                <w:szCs w:val="18"/>
              </w:rPr>
            </w:pPr>
            <w:proofErr w:type="gramStart"/>
            <w:r w:rsidRPr="007D3BBE">
              <w:rPr>
                <w:i/>
                <w:iCs/>
                <w:color w:val="000000"/>
                <w:sz w:val="18"/>
                <w:szCs w:val="18"/>
              </w:rPr>
              <w:t>Pieces  per</w:t>
            </w:r>
            <w:proofErr w:type="gramEnd"/>
            <w:r w:rsidRPr="007D3BBE">
              <w:rPr>
                <w:i/>
                <w:iCs/>
                <w:color w:val="000000"/>
                <w:sz w:val="18"/>
                <w:szCs w:val="18"/>
              </w:rPr>
              <w:t xml:space="preserve"> minute</w:t>
            </w:r>
          </w:p>
        </w:tc>
        <w:tc>
          <w:tcPr>
            <w:tcW w:w="901" w:type="pct"/>
            <w:shd w:val="clear" w:color="auto" w:fill="auto"/>
            <w:noWrap/>
            <w:vAlign w:val="bottom"/>
            <w:hideMark/>
          </w:tcPr>
          <w:p w14:paraId="6ED64AC1" w14:textId="77777777" w:rsidR="007D3BBE" w:rsidRPr="007D3BBE" w:rsidRDefault="007D3BBE" w:rsidP="007D3BBE">
            <w:pPr>
              <w:spacing w:before="0" w:line="240" w:lineRule="auto"/>
              <w:ind w:firstLine="0"/>
              <w:jc w:val="left"/>
              <w:rPr>
                <w:color w:val="000000"/>
                <w:sz w:val="18"/>
                <w:szCs w:val="18"/>
              </w:rPr>
            </w:pPr>
          </w:p>
        </w:tc>
        <w:tc>
          <w:tcPr>
            <w:tcW w:w="548" w:type="pct"/>
            <w:shd w:val="clear" w:color="auto" w:fill="auto"/>
            <w:noWrap/>
            <w:vAlign w:val="bottom"/>
            <w:hideMark/>
          </w:tcPr>
          <w:p w14:paraId="2DFEBDE8" w14:textId="77777777" w:rsidR="007D3BBE" w:rsidRPr="007D3BBE" w:rsidRDefault="007D3BBE" w:rsidP="007D3BBE">
            <w:pPr>
              <w:spacing w:before="0" w:line="240" w:lineRule="auto"/>
              <w:ind w:firstLine="0"/>
              <w:jc w:val="left"/>
              <w:rPr>
                <w:color w:val="000000"/>
                <w:sz w:val="18"/>
                <w:szCs w:val="18"/>
              </w:rPr>
            </w:pPr>
          </w:p>
        </w:tc>
        <w:tc>
          <w:tcPr>
            <w:tcW w:w="524" w:type="pct"/>
            <w:shd w:val="clear" w:color="auto" w:fill="auto"/>
            <w:noWrap/>
            <w:vAlign w:val="bottom"/>
            <w:hideMark/>
          </w:tcPr>
          <w:p w14:paraId="20C8476C"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r>
      <w:tr w:rsidR="00C539C3" w:rsidRPr="007D3BBE" w14:paraId="77C1F650" w14:textId="77777777" w:rsidTr="002513F6">
        <w:trPr>
          <w:cantSplit/>
          <w:trHeight w:val="20"/>
          <w:jc w:val="center"/>
        </w:trPr>
        <w:tc>
          <w:tcPr>
            <w:tcW w:w="170" w:type="pct"/>
            <w:shd w:val="clear" w:color="auto" w:fill="auto"/>
            <w:noWrap/>
            <w:vAlign w:val="bottom"/>
            <w:hideMark/>
          </w:tcPr>
          <w:p w14:paraId="53D0EEC7"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1283" w:type="pct"/>
            <w:shd w:val="clear" w:color="auto" w:fill="auto"/>
            <w:noWrap/>
            <w:vAlign w:val="bottom"/>
            <w:hideMark/>
          </w:tcPr>
          <w:p w14:paraId="11651805" w14:textId="74ABF8D4"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Total pieces</w:t>
            </w:r>
          </w:p>
        </w:tc>
        <w:tc>
          <w:tcPr>
            <w:tcW w:w="419" w:type="pct"/>
            <w:shd w:val="clear" w:color="auto" w:fill="auto"/>
            <w:noWrap/>
            <w:vAlign w:val="center"/>
            <w:hideMark/>
          </w:tcPr>
          <w:p w14:paraId="6E57357B" w14:textId="77777777" w:rsidR="007D3BBE" w:rsidRPr="007D3BBE" w:rsidRDefault="007D3BBE" w:rsidP="007D3BBE">
            <w:pPr>
              <w:spacing w:before="0" w:line="240" w:lineRule="auto"/>
              <w:ind w:firstLine="0"/>
              <w:jc w:val="center"/>
              <w:rPr>
                <w:color w:val="000000"/>
                <w:sz w:val="18"/>
                <w:szCs w:val="18"/>
              </w:rPr>
            </w:pPr>
            <w:r w:rsidRPr="007D3BBE">
              <w:rPr>
                <w:color w:val="000000"/>
                <w:sz w:val="18"/>
                <w:szCs w:val="18"/>
              </w:rPr>
              <w:t>5281</w:t>
            </w:r>
          </w:p>
        </w:tc>
        <w:tc>
          <w:tcPr>
            <w:tcW w:w="781" w:type="pct"/>
            <w:shd w:val="clear" w:color="auto" w:fill="auto"/>
            <w:noWrap/>
            <w:vAlign w:val="bottom"/>
            <w:hideMark/>
          </w:tcPr>
          <w:p w14:paraId="22AB9C55" w14:textId="36CBD514"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 xml:space="preserve">Pieces </w:t>
            </w:r>
          </w:p>
        </w:tc>
        <w:tc>
          <w:tcPr>
            <w:tcW w:w="375" w:type="pct"/>
            <w:shd w:val="clear" w:color="auto" w:fill="auto"/>
            <w:noWrap/>
            <w:vAlign w:val="bottom"/>
            <w:hideMark/>
          </w:tcPr>
          <w:p w14:paraId="2C992B0B" w14:textId="77777777" w:rsidR="007D3BBE" w:rsidRPr="007D3BBE" w:rsidRDefault="007D3BBE" w:rsidP="007D3BBE">
            <w:pPr>
              <w:spacing w:before="0" w:line="240" w:lineRule="auto"/>
              <w:ind w:firstLine="0"/>
              <w:jc w:val="left"/>
              <w:rPr>
                <w:color w:val="000000"/>
                <w:sz w:val="18"/>
                <w:szCs w:val="18"/>
              </w:rPr>
            </w:pPr>
          </w:p>
        </w:tc>
        <w:tc>
          <w:tcPr>
            <w:tcW w:w="901" w:type="pct"/>
            <w:shd w:val="clear" w:color="auto" w:fill="auto"/>
            <w:noWrap/>
            <w:vAlign w:val="bottom"/>
            <w:hideMark/>
          </w:tcPr>
          <w:p w14:paraId="0B150763"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xml:space="preserve"> </w:t>
            </w:r>
          </w:p>
        </w:tc>
        <w:tc>
          <w:tcPr>
            <w:tcW w:w="548" w:type="pct"/>
            <w:shd w:val="clear" w:color="auto" w:fill="auto"/>
            <w:noWrap/>
            <w:vAlign w:val="bottom"/>
            <w:hideMark/>
          </w:tcPr>
          <w:p w14:paraId="40C911E5" w14:textId="77777777" w:rsidR="007D3BBE" w:rsidRPr="007D3BBE" w:rsidRDefault="007D3BBE" w:rsidP="007D3BBE">
            <w:pPr>
              <w:spacing w:before="0" w:line="240" w:lineRule="auto"/>
              <w:ind w:firstLine="0"/>
              <w:jc w:val="left"/>
              <w:rPr>
                <w:color w:val="000000"/>
                <w:sz w:val="18"/>
                <w:szCs w:val="18"/>
              </w:rPr>
            </w:pPr>
          </w:p>
        </w:tc>
        <w:tc>
          <w:tcPr>
            <w:tcW w:w="524" w:type="pct"/>
            <w:shd w:val="clear" w:color="auto" w:fill="auto"/>
            <w:noWrap/>
            <w:vAlign w:val="bottom"/>
            <w:hideMark/>
          </w:tcPr>
          <w:p w14:paraId="7CC0491E"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r>
      <w:tr w:rsidR="00C539C3" w:rsidRPr="007D3BBE" w14:paraId="0259609F" w14:textId="77777777" w:rsidTr="002513F6">
        <w:trPr>
          <w:cantSplit/>
          <w:trHeight w:val="20"/>
          <w:jc w:val="center"/>
        </w:trPr>
        <w:tc>
          <w:tcPr>
            <w:tcW w:w="170" w:type="pct"/>
            <w:shd w:val="clear" w:color="auto" w:fill="auto"/>
            <w:noWrap/>
            <w:vAlign w:val="bottom"/>
            <w:hideMark/>
          </w:tcPr>
          <w:p w14:paraId="671342FC"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1283" w:type="pct"/>
            <w:shd w:val="clear" w:color="auto" w:fill="auto"/>
            <w:noWrap/>
            <w:vAlign w:val="bottom"/>
            <w:hideMark/>
          </w:tcPr>
          <w:p w14:paraId="68FDBB59" w14:textId="340F751E"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Reject pieces</w:t>
            </w:r>
          </w:p>
        </w:tc>
        <w:tc>
          <w:tcPr>
            <w:tcW w:w="419" w:type="pct"/>
            <w:shd w:val="clear" w:color="auto" w:fill="auto"/>
            <w:noWrap/>
            <w:vAlign w:val="center"/>
            <w:hideMark/>
          </w:tcPr>
          <w:p w14:paraId="6909448F" w14:textId="77777777" w:rsidR="007D3BBE" w:rsidRPr="007D3BBE" w:rsidRDefault="007D3BBE" w:rsidP="007D3BBE">
            <w:pPr>
              <w:spacing w:before="0" w:line="240" w:lineRule="auto"/>
              <w:ind w:firstLine="0"/>
              <w:jc w:val="center"/>
              <w:rPr>
                <w:color w:val="000000"/>
                <w:sz w:val="18"/>
                <w:szCs w:val="18"/>
              </w:rPr>
            </w:pPr>
            <w:r w:rsidRPr="007D3BBE">
              <w:rPr>
                <w:color w:val="000000"/>
                <w:sz w:val="18"/>
                <w:szCs w:val="18"/>
              </w:rPr>
              <w:t>634</w:t>
            </w:r>
          </w:p>
        </w:tc>
        <w:tc>
          <w:tcPr>
            <w:tcW w:w="781" w:type="pct"/>
            <w:shd w:val="clear" w:color="auto" w:fill="auto"/>
            <w:noWrap/>
            <w:vAlign w:val="bottom"/>
            <w:hideMark/>
          </w:tcPr>
          <w:p w14:paraId="23980C20" w14:textId="13B74B20"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Pieces</w:t>
            </w:r>
          </w:p>
        </w:tc>
        <w:tc>
          <w:tcPr>
            <w:tcW w:w="375" w:type="pct"/>
            <w:shd w:val="clear" w:color="auto" w:fill="auto"/>
            <w:noWrap/>
            <w:vAlign w:val="bottom"/>
            <w:hideMark/>
          </w:tcPr>
          <w:p w14:paraId="1B15E9DD" w14:textId="77777777" w:rsidR="007D3BBE" w:rsidRPr="007D3BBE" w:rsidRDefault="007D3BBE" w:rsidP="007D3BBE">
            <w:pPr>
              <w:spacing w:before="0" w:line="240" w:lineRule="auto"/>
              <w:ind w:firstLine="0"/>
              <w:jc w:val="left"/>
              <w:rPr>
                <w:color w:val="000000"/>
                <w:sz w:val="18"/>
                <w:szCs w:val="18"/>
              </w:rPr>
            </w:pPr>
          </w:p>
        </w:tc>
        <w:tc>
          <w:tcPr>
            <w:tcW w:w="901" w:type="pct"/>
            <w:shd w:val="clear" w:color="auto" w:fill="auto"/>
            <w:noWrap/>
            <w:vAlign w:val="bottom"/>
            <w:hideMark/>
          </w:tcPr>
          <w:p w14:paraId="32B98CA4" w14:textId="77777777" w:rsidR="007D3BBE" w:rsidRPr="007D3BBE" w:rsidRDefault="007D3BBE" w:rsidP="007D3BBE">
            <w:pPr>
              <w:spacing w:before="0" w:line="240" w:lineRule="auto"/>
              <w:ind w:firstLine="0"/>
              <w:jc w:val="left"/>
              <w:rPr>
                <w:color w:val="000000"/>
                <w:sz w:val="18"/>
                <w:szCs w:val="18"/>
              </w:rPr>
            </w:pPr>
          </w:p>
        </w:tc>
        <w:tc>
          <w:tcPr>
            <w:tcW w:w="548" w:type="pct"/>
            <w:shd w:val="clear" w:color="auto" w:fill="auto"/>
            <w:noWrap/>
            <w:vAlign w:val="bottom"/>
            <w:hideMark/>
          </w:tcPr>
          <w:p w14:paraId="135542C0" w14:textId="77777777" w:rsidR="007D3BBE" w:rsidRPr="007D3BBE" w:rsidRDefault="007D3BBE" w:rsidP="007D3BBE">
            <w:pPr>
              <w:spacing w:before="0" w:line="240" w:lineRule="auto"/>
              <w:ind w:firstLine="0"/>
              <w:jc w:val="left"/>
              <w:rPr>
                <w:color w:val="000000"/>
                <w:sz w:val="18"/>
                <w:szCs w:val="18"/>
              </w:rPr>
            </w:pPr>
          </w:p>
        </w:tc>
        <w:tc>
          <w:tcPr>
            <w:tcW w:w="524" w:type="pct"/>
            <w:shd w:val="clear" w:color="auto" w:fill="auto"/>
            <w:noWrap/>
            <w:vAlign w:val="bottom"/>
            <w:hideMark/>
          </w:tcPr>
          <w:p w14:paraId="48EE8B0D"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r>
      <w:tr w:rsidR="00C539C3" w:rsidRPr="007D3BBE" w14:paraId="48B1A5A2" w14:textId="77777777" w:rsidTr="002513F6">
        <w:trPr>
          <w:cantSplit/>
          <w:trHeight w:val="20"/>
          <w:jc w:val="center"/>
        </w:trPr>
        <w:tc>
          <w:tcPr>
            <w:tcW w:w="1453" w:type="pct"/>
            <w:gridSpan w:val="2"/>
            <w:shd w:val="clear" w:color="000000" w:fill="C5BE97"/>
            <w:noWrap/>
            <w:vAlign w:val="bottom"/>
            <w:hideMark/>
          </w:tcPr>
          <w:p w14:paraId="39DC60A5" w14:textId="4D8B863A" w:rsidR="007D3BBE" w:rsidRPr="007D3BBE" w:rsidRDefault="007D3BBE" w:rsidP="007D3BBE">
            <w:pPr>
              <w:spacing w:before="0" w:line="240" w:lineRule="auto"/>
              <w:ind w:firstLine="0"/>
              <w:jc w:val="left"/>
              <w:rPr>
                <w:b/>
                <w:bCs/>
                <w:i/>
                <w:iCs/>
                <w:color w:val="000000"/>
                <w:sz w:val="18"/>
                <w:szCs w:val="18"/>
              </w:rPr>
            </w:pPr>
            <w:r w:rsidRPr="007D3BBE">
              <w:rPr>
                <w:b/>
                <w:bCs/>
                <w:i/>
                <w:iCs/>
                <w:color w:val="000000"/>
                <w:sz w:val="18"/>
                <w:szCs w:val="18"/>
              </w:rPr>
              <w:t>Support variable</w:t>
            </w:r>
          </w:p>
        </w:tc>
        <w:tc>
          <w:tcPr>
            <w:tcW w:w="1200" w:type="pct"/>
            <w:gridSpan w:val="2"/>
            <w:shd w:val="clear" w:color="000000" w:fill="C5BE97"/>
            <w:noWrap/>
            <w:vAlign w:val="bottom"/>
            <w:hideMark/>
          </w:tcPr>
          <w:p w14:paraId="56746C37" w14:textId="02D695DF" w:rsidR="007D3BBE" w:rsidRPr="007D3BBE" w:rsidRDefault="007D3BBE" w:rsidP="007D3BBE">
            <w:pPr>
              <w:spacing w:before="0" w:line="240" w:lineRule="auto"/>
              <w:ind w:firstLine="0"/>
              <w:jc w:val="left"/>
              <w:rPr>
                <w:b/>
                <w:bCs/>
                <w:i/>
                <w:iCs/>
                <w:color w:val="000000"/>
                <w:sz w:val="18"/>
                <w:szCs w:val="18"/>
              </w:rPr>
            </w:pPr>
            <w:r w:rsidRPr="007D3BBE">
              <w:rPr>
                <w:b/>
                <w:bCs/>
                <w:i/>
                <w:iCs/>
                <w:color w:val="000000"/>
                <w:sz w:val="18"/>
                <w:szCs w:val="18"/>
              </w:rPr>
              <w:t>Calculation</w:t>
            </w:r>
          </w:p>
        </w:tc>
        <w:tc>
          <w:tcPr>
            <w:tcW w:w="375" w:type="pct"/>
            <w:shd w:val="clear" w:color="000000" w:fill="C5BE97"/>
            <w:noWrap/>
            <w:vAlign w:val="bottom"/>
            <w:hideMark/>
          </w:tcPr>
          <w:p w14:paraId="4B685565"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901" w:type="pct"/>
            <w:shd w:val="clear" w:color="000000" w:fill="C5BE97"/>
            <w:noWrap/>
            <w:vAlign w:val="bottom"/>
            <w:hideMark/>
          </w:tcPr>
          <w:p w14:paraId="7CA0CE3E"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548" w:type="pct"/>
            <w:shd w:val="clear" w:color="000000" w:fill="C5BE97"/>
            <w:noWrap/>
            <w:vAlign w:val="bottom"/>
            <w:hideMark/>
          </w:tcPr>
          <w:p w14:paraId="40151676"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524" w:type="pct"/>
            <w:shd w:val="clear" w:color="000000" w:fill="C5BE97"/>
            <w:noWrap/>
            <w:vAlign w:val="bottom"/>
            <w:hideMark/>
          </w:tcPr>
          <w:p w14:paraId="040B831D"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r>
      <w:tr w:rsidR="00C539C3" w:rsidRPr="007D3BBE" w14:paraId="6BA3DCA4" w14:textId="77777777" w:rsidTr="002513F6">
        <w:trPr>
          <w:cantSplit/>
          <w:trHeight w:val="20"/>
          <w:jc w:val="center"/>
        </w:trPr>
        <w:tc>
          <w:tcPr>
            <w:tcW w:w="170" w:type="pct"/>
            <w:shd w:val="clear" w:color="auto" w:fill="auto"/>
            <w:noWrap/>
            <w:vAlign w:val="bottom"/>
            <w:hideMark/>
          </w:tcPr>
          <w:p w14:paraId="622C173C"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1283" w:type="pct"/>
            <w:vMerge w:val="restart"/>
            <w:shd w:val="clear" w:color="auto" w:fill="auto"/>
            <w:vAlign w:val="center"/>
            <w:hideMark/>
          </w:tcPr>
          <w:p w14:paraId="50843B67" w14:textId="266E5D77"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Planned              production time</w:t>
            </w:r>
          </w:p>
        </w:tc>
        <w:tc>
          <w:tcPr>
            <w:tcW w:w="1200" w:type="pct"/>
            <w:gridSpan w:val="2"/>
            <w:vMerge w:val="restart"/>
            <w:shd w:val="clear" w:color="auto" w:fill="auto"/>
            <w:vAlign w:val="center"/>
            <w:hideMark/>
          </w:tcPr>
          <w:p w14:paraId="7BE7B9C1" w14:textId="08719669" w:rsidR="007D3BBE" w:rsidRPr="007D3BBE" w:rsidRDefault="007D3BBE" w:rsidP="007D3BBE">
            <w:pPr>
              <w:spacing w:before="0" w:line="240" w:lineRule="auto"/>
              <w:ind w:firstLine="0"/>
              <w:jc w:val="left"/>
              <w:rPr>
                <w:i/>
                <w:iCs/>
                <w:color w:val="000000"/>
                <w:sz w:val="18"/>
                <w:szCs w:val="18"/>
              </w:rPr>
            </w:pPr>
            <w:proofErr w:type="spellStart"/>
            <w:r w:rsidRPr="007D3BBE">
              <w:rPr>
                <w:i/>
                <w:iCs/>
                <w:color w:val="000000"/>
                <w:sz w:val="18"/>
                <w:szCs w:val="18"/>
              </w:rPr>
              <w:t>Shft</w:t>
            </w:r>
            <w:proofErr w:type="spellEnd"/>
            <w:r w:rsidRPr="007D3BBE">
              <w:rPr>
                <w:i/>
                <w:iCs/>
                <w:color w:val="000000"/>
                <w:sz w:val="18"/>
                <w:szCs w:val="18"/>
              </w:rPr>
              <w:t xml:space="preserve"> length - break</w:t>
            </w:r>
          </w:p>
        </w:tc>
        <w:tc>
          <w:tcPr>
            <w:tcW w:w="375" w:type="pct"/>
            <w:shd w:val="clear" w:color="auto" w:fill="auto"/>
            <w:noWrap/>
            <w:vAlign w:val="bottom"/>
            <w:hideMark/>
          </w:tcPr>
          <w:p w14:paraId="03CE0B11" w14:textId="77777777" w:rsidR="007D3BBE" w:rsidRPr="007D3BBE" w:rsidRDefault="007D3BBE" w:rsidP="007D3BBE">
            <w:pPr>
              <w:spacing w:before="0" w:line="240" w:lineRule="auto"/>
              <w:ind w:firstLine="0"/>
              <w:jc w:val="left"/>
              <w:rPr>
                <w:i/>
                <w:iCs/>
                <w:color w:val="000000"/>
                <w:sz w:val="18"/>
                <w:szCs w:val="18"/>
              </w:rPr>
            </w:pPr>
          </w:p>
        </w:tc>
        <w:tc>
          <w:tcPr>
            <w:tcW w:w="901" w:type="pct"/>
            <w:shd w:val="clear" w:color="auto" w:fill="auto"/>
            <w:noWrap/>
            <w:vAlign w:val="bottom"/>
            <w:hideMark/>
          </w:tcPr>
          <w:p w14:paraId="128B38A9" w14:textId="77777777" w:rsidR="007D3BBE" w:rsidRPr="007D3BBE" w:rsidRDefault="007D3BBE" w:rsidP="007D3BBE">
            <w:pPr>
              <w:spacing w:before="0" w:line="240" w:lineRule="auto"/>
              <w:ind w:firstLine="0"/>
              <w:jc w:val="left"/>
              <w:rPr>
                <w:color w:val="000000"/>
                <w:sz w:val="18"/>
                <w:szCs w:val="18"/>
              </w:rPr>
            </w:pPr>
          </w:p>
        </w:tc>
        <w:tc>
          <w:tcPr>
            <w:tcW w:w="548" w:type="pct"/>
            <w:vMerge w:val="restart"/>
            <w:shd w:val="clear" w:color="auto" w:fill="auto"/>
            <w:vAlign w:val="center"/>
            <w:hideMark/>
          </w:tcPr>
          <w:p w14:paraId="020968B1" w14:textId="77777777" w:rsidR="007D3BBE" w:rsidRPr="007D3BBE" w:rsidRDefault="007D3BBE" w:rsidP="007D3BBE">
            <w:pPr>
              <w:spacing w:before="0" w:line="240" w:lineRule="auto"/>
              <w:ind w:firstLine="0"/>
              <w:jc w:val="center"/>
              <w:rPr>
                <w:color w:val="000000"/>
                <w:sz w:val="18"/>
                <w:szCs w:val="18"/>
              </w:rPr>
            </w:pPr>
            <w:r w:rsidRPr="007D3BBE">
              <w:rPr>
                <w:color w:val="000000"/>
                <w:sz w:val="18"/>
                <w:szCs w:val="18"/>
              </w:rPr>
              <w:t>390</w:t>
            </w:r>
          </w:p>
        </w:tc>
        <w:tc>
          <w:tcPr>
            <w:tcW w:w="524" w:type="pct"/>
            <w:vMerge w:val="restart"/>
            <w:shd w:val="clear" w:color="auto" w:fill="auto"/>
            <w:vAlign w:val="center"/>
            <w:hideMark/>
          </w:tcPr>
          <w:p w14:paraId="3E01F1BE" w14:textId="15C2A8B6"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Minute</w:t>
            </w:r>
          </w:p>
        </w:tc>
      </w:tr>
      <w:tr w:rsidR="00C539C3" w:rsidRPr="007D3BBE" w14:paraId="5E302CC0" w14:textId="77777777" w:rsidTr="002513F6">
        <w:trPr>
          <w:cantSplit/>
          <w:trHeight w:val="20"/>
          <w:jc w:val="center"/>
        </w:trPr>
        <w:tc>
          <w:tcPr>
            <w:tcW w:w="170" w:type="pct"/>
            <w:shd w:val="clear" w:color="auto" w:fill="auto"/>
            <w:noWrap/>
            <w:vAlign w:val="bottom"/>
            <w:hideMark/>
          </w:tcPr>
          <w:p w14:paraId="08546F86"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1283" w:type="pct"/>
            <w:vMerge/>
            <w:vAlign w:val="center"/>
            <w:hideMark/>
          </w:tcPr>
          <w:p w14:paraId="2A47298B" w14:textId="77777777" w:rsidR="007D3BBE" w:rsidRPr="007D3BBE" w:rsidRDefault="007D3BBE" w:rsidP="007D3BBE">
            <w:pPr>
              <w:spacing w:before="0" w:line="240" w:lineRule="auto"/>
              <w:ind w:firstLine="0"/>
              <w:jc w:val="left"/>
              <w:rPr>
                <w:i/>
                <w:iCs/>
                <w:color w:val="000000"/>
                <w:sz w:val="18"/>
                <w:szCs w:val="18"/>
              </w:rPr>
            </w:pPr>
          </w:p>
        </w:tc>
        <w:tc>
          <w:tcPr>
            <w:tcW w:w="1200" w:type="pct"/>
            <w:gridSpan w:val="2"/>
            <w:vMerge/>
            <w:vAlign w:val="center"/>
            <w:hideMark/>
          </w:tcPr>
          <w:p w14:paraId="07118660" w14:textId="77777777" w:rsidR="007D3BBE" w:rsidRPr="007D3BBE" w:rsidRDefault="007D3BBE" w:rsidP="007D3BBE">
            <w:pPr>
              <w:spacing w:before="0" w:line="240" w:lineRule="auto"/>
              <w:ind w:firstLine="0"/>
              <w:jc w:val="left"/>
              <w:rPr>
                <w:i/>
                <w:iCs/>
                <w:color w:val="000000"/>
                <w:sz w:val="18"/>
                <w:szCs w:val="18"/>
              </w:rPr>
            </w:pPr>
          </w:p>
        </w:tc>
        <w:tc>
          <w:tcPr>
            <w:tcW w:w="375" w:type="pct"/>
            <w:shd w:val="clear" w:color="auto" w:fill="auto"/>
            <w:noWrap/>
            <w:vAlign w:val="bottom"/>
            <w:hideMark/>
          </w:tcPr>
          <w:p w14:paraId="465CD24A" w14:textId="77777777" w:rsidR="007D3BBE" w:rsidRPr="007D3BBE" w:rsidRDefault="007D3BBE" w:rsidP="007D3BBE">
            <w:pPr>
              <w:spacing w:before="0" w:line="240" w:lineRule="auto"/>
              <w:ind w:firstLine="0"/>
              <w:jc w:val="left"/>
              <w:rPr>
                <w:i/>
                <w:iCs/>
                <w:color w:val="000000"/>
                <w:sz w:val="18"/>
                <w:szCs w:val="18"/>
              </w:rPr>
            </w:pPr>
          </w:p>
        </w:tc>
        <w:tc>
          <w:tcPr>
            <w:tcW w:w="901" w:type="pct"/>
            <w:shd w:val="clear" w:color="auto" w:fill="auto"/>
            <w:noWrap/>
            <w:vAlign w:val="bottom"/>
            <w:hideMark/>
          </w:tcPr>
          <w:p w14:paraId="71FC2A4F" w14:textId="77777777" w:rsidR="007D3BBE" w:rsidRPr="007D3BBE" w:rsidRDefault="007D3BBE" w:rsidP="007D3BBE">
            <w:pPr>
              <w:spacing w:before="0" w:line="240" w:lineRule="auto"/>
              <w:ind w:firstLine="0"/>
              <w:jc w:val="left"/>
              <w:rPr>
                <w:color w:val="000000"/>
                <w:sz w:val="18"/>
                <w:szCs w:val="18"/>
              </w:rPr>
            </w:pPr>
          </w:p>
        </w:tc>
        <w:tc>
          <w:tcPr>
            <w:tcW w:w="548" w:type="pct"/>
            <w:vMerge/>
            <w:vAlign w:val="center"/>
            <w:hideMark/>
          </w:tcPr>
          <w:p w14:paraId="71F01933" w14:textId="77777777" w:rsidR="007D3BBE" w:rsidRPr="007D3BBE" w:rsidRDefault="007D3BBE" w:rsidP="007D3BBE">
            <w:pPr>
              <w:spacing w:before="0" w:line="240" w:lineRule="auto"/>
              <w:ind w:firstLine="0"/>
              <w:jc w:val="left"/>
              <w:rPr>
                <w:color w:val="000000"/>
                <w:sz w:val="18"/>
                <w:szCs w:val="18"/>
              </w:rPr>
            </w:pPr>
          </w:p>
        </w:tc>
        <w:tc>
          <w:tcPr>
            <w:tcW w:w="524" w:type="pct"/>
            <w:vMerge/>
            <w:vAlign w:val="center"/>
            <w:hideMark/>
          </w:tcPr>
          <w:p w14:paraId="2303A726" w14:textId="77777777" w:rsidR="007D3BBE" w:rsidRPr="007D3BBE" w:rsidRDefault="007D3BBE" w:rsidP="007D3BBE">
            <w:pPr>
              <w:spacing w:before="0" w:line="240" w:lineRule="auto"/>
              <w:ind w:firstLine="0"/>
              <w:jc w:val="left"/>
              <w:rPr>
                <w:i/>
                <w:iCs/>
                <w:color w:val="000000"/>
                <w:sz w:val="18"/>
                <w:szCs w:val="18"/>
              </w:rPr>
            </w:pPr>
          </w:p>
        </w:tc>
      </w:tr>
      <w:tr w:rsidR="00C539C3" w:rsidRPr="007D3BBE" w14:paraId="7740AA2C" w14:textId="77777777" w:rsidTr="002513F6">
        <w:trPr>
          <w:cantSplit/>
          <w:trHeight w:val="20"/>
          <w:jc w:val="center"/>
        </w:trPr>
        <w:tc>
          <w:tcPr>
            <w:tcW w:w="170" w:type="pct"/>
            <w:shd w:val="clear" w:color="auto" w:fill="auto"/>
            <w:noWrap/>
            <w:vAlign w:val="bottom"/>
            <w:hideMark/>
          </w:tcPr>
          <w:p w14:paraId="7931BAAE"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1283" w:type="pct"/>
            <w:shd w:val="clear" w:color="auto" w:fill="auto"/>
            <w:noWrap/>
            <w:vAlign w:val="bottom"/>
            <w:hideMark/>
          </w:tcPr>
          <w:p w14:paraId="03D3ABDC" w14:textId="0B26B9C6"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Operation time</w:t>
            </w:r>
          </w:p>
        </w:tc>
        <w:tc>
          <w:tcPr>
            <w:tcW w:w="2475" w:type="pct"/>
            <w:gridSpan w:val="4"/>
            <w:shd w:val="clear" w:color="auto" w:fill="auto"/>
            <w:vAlign w:val="center"/>
            <w:hideMark/>
          </w:tcPr>
          <w:p w14:paraId="6A74DA21" w14:textId="2E803788"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Planned production time - downtime</w:t>
            </w:r>
          </w:p>
        </w:tc>
        <w:tc>
          <w:tcPr>
            <w:tcW w:w="548" w:type="pct"/>
            <w:shd w:val="clear" w:color="auto" w:fill="auto"/>
            <w:noWrap/>
            <w:vAlign w:val="bottom"/>
            <w:hideMark/>
          </w:tcPr>
          <w:p w14:paraId="1FE12192" w14:textId="77777777" w:rsidR="007D3BBE" w:rsidRPr="007D3BBE" w:rsidRDefault="007D3BBE" w:rsidP="007D3BBE">
            <w:pPr>
              <w:spacing w:before="0" w:line="240" w:lineRule="auto"/>
              <w:ind w:firstLine="0"/>
              <w:jc w:val="center"/>
              <w:rPr>
                <w:color w:val="000000"/>
                <w:sz w:val="18"/>
                <w:szCs w:val="18"/>
              </w:rPr>
            </w:pPr>
            <w:r w:rsidRPr="007D3BBE">
              <w:rPr>
                <w:color w:val="000000"/>
                <w:sz w:val="18"/>
                <w:szCs w:val="18"/>
              </w:rPr>
              <w:t>330</w:t>
            </w:r>
          </w:p>
        </w:tc>
        <w:tc>
          <w:tcPr>
            <w:tcW w:w="524" w:type="pct"/>
            <w:shd w:val="clear" w:color="auto" w:fill="auto"/>
            <w:noWrap/>
            <w:vAlign w:val="bottom"/>
            <w:hideMark/>
          </w:tcPr>
          <w:p w14:paraId="1AD1A200" w14:textId="1792F32F"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 xml:space="preserve">Minute </w:t>
            </w:r>
          </w:p>
        </w:tc>
      </w:tr>
      <w:tr w:rsidR="00C539C3" w:rsidRPr="007D3BBE" w14:paraId="69BE66DE" w14:textId="77777777" w:rsidTr="002513F6">
        <w:trPr>
          <w:cantSplit/>
          <w:trHeight w:val="20"/>
          <w:jc w:val="center"/>
        </w:trPr>
        <w:tc>
          <w:tcPr>
            <w:tcW w:w="170" w:type="pct"/>
            <w:shd w:val="clear" w:color="auto" w:fill="auto"/>
            <w:noWrap/>
            <w:vAlign w:val="bottom"/>
            <w:hideMark/>
          </w:tcPr>
          <w:p w14:paraId="06CD4177"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1283" w:type="pct"/>
            <w:shd w:val="clear" w:color="auto" w:fill="auto"/>
            <w:noWrap/>
            <w:vAlign w:val="bottom"/>
            <w:hideMark/>
          </w:tcPr>
          <w:p w14:paraId="0B551FDE" w14:textId="2EEA65A2"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Good pieces</w:t>
            </w:r>
          </w:p>
        </w:tc>
        <w:tc>
          <w:tcPr>
            <w:tcW w:w="1575" w:type="pct"/>
            <w:gridSpan w:val="3"/>
            <w:shd w:val="clear" w:color="auto" w:fill="auto"/>
            <w:vAlign w:val="center"/>
            <w:hideMark/>
          </w:tcPr>
          <w:p w14:paraId="5BB42C83" w14:textId="3723CECD"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Total pieces - reject pieces</w:t>
            </w:r>
          </w:p>
        </w:tc>
        <w:tc>
          <w:tcPr>
            <w:tcW w:w="901" w:type="pct"/>
            <w:shd w:val="clear" w:color="auto" w:fill="auto"/>
            <w:noWrap/>
            <w:vAlign w:val="bottom"/>
            <w:hideMark/>
          </w:tcPr>
          <w:p w14:paraId="2A1C8584" w14:textId="77777777" w:rsidR="007D3BBE" w:rsidRPr="007D3BBE" w:rsidRDefault="007D3BBE" w:rsidP="007D3BBE">
            <w:pPr>
              <w:spacing w:before="0" w:line="240" w:lineRule="auto"/>
              <w:ind w:firstLine="0"/>
              <w:jc w:val="left"/>
              <w:rPr>
                <w:color w:val="000000"/>
                <w:sz w:val="18"/>
                <w:szCs w:val="18"/>
              </w:rPr>
            </w:pPr>
          </w:p>
        </w:tc>
        <w:tc>
          <w:tcPr>
            <w:tcW w:w="548" w:type="pct"/>
            <w:shd w:val="clear" w:color="auto" w:fill="auto"/>
            <w:noWrap/>
            <w:vAlign w:val="bottom"/>
            <w:hideMark/>
          </w:tcPr>
          <w:p w14:paraId="233AF052" w14:textId="77777777" w:rsidR="007D3BBE" w:rsidRPr="007D3BBE" w:rsidRDefault="007D3BBE" w:rsidP="007D3BBE">
            <w:pPr>
              <w:spacing w:before="0" w:line="240" w:lineRule="auto"/>
              <w:ind w:firstLine="0"/>
              <w:jc w:val="center"/>
              <w:rPr>
                <w:color w:val="000000"/>
                <w:sz w:val="18"/>
                <w:szCs w:val="18"/>
              </w:rPr>
            </w:pPr>
            <w:r w:rsidRPr="007D3BBE">
              <w:rPr>
                <w:color w:val="000000"/>
                <w:sz w:val="18"/>
                <w:szCs w:val="18"/>
              </w:rPr>
              <w:t>4647</w:t>
            </w:r>
          </w:p>
        </w:tc>
        <w:tc>
          <w:tcPr>
            <w:tcW w:w="524" w:type="pct"/>
            <w:shd w:val="clear" w:color="auto" w:fill="auto"/>
            <w:noWrap/>
            <w:vAlign w:val="bottom"/>
            <w:hideMark/>
          </w:tcPr>
          <w:p w14:paraId="27224BB0" w14:textId="5EB18C63"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Pieces</w:t>
            </w:r>
          </w:p>
        </w:tc>
      </w:tr>
      <w:tr w:rsidR="00C539C3" w:rsidRPr="007D3BBE" w14:paraId="7E6C4A41" w14:textId="77777777" w:rsidTr="002513F6">
        <w:trPr>
          <w:cantSplit/>
          <w:trHeight w:val="20"/>
          <w:jc w:val="center"/>
        </w:trPr>
        <w:tc>
          <w:tcPr>
            <w:tcW w:w="1453" w:type="pct"/>
            <w:gridSpan w:val="2"/>
            <w:shd w:val="clear" w:color="000000" w:fill="C5BE97"/>
            <w:noWrap/>
            <w:vAlign w:val="bottom"/>
            <w:hideMark/>
          </w:tcPr>
          <w:p w14:paraId="487D3AE0" w14:textId="7C388BB7" w:rsidR="007D3BBE" w:rsidRPr="007D3BBE" w:rsidRDefault="007D3BBE" w:rsidP="007D3BBE">
            <w:pPr>
              <w:spacing w:before="0" w:line="240" w:lineRule="auto"/>
              <w:ind w:firstLine="0"/>
              <w:jc w:val="left"/>
              <w:rPr>
                <w:b/>
                <w:bCs/>
                <w:i/>
                <w:iCs/>
                <w:color w:val="000000"/>
                <w:sz w:val="18"/>
                <w:szCs w:val="18"/>
              </w:rPr>
            </w:pPr>
            <w:r w:rsidRPr="007D3BBE">
              <w:rPr>
                <w:b/>
                <w:bCs/>
                <w:i/>
                <w:iCs/>
                <w:color w:val="000000"/>
                <w:sz w:val="18"/>
                <w:szCs w:val="18"/>
              </w:rPr>
              <w:t>OEE factor</w:t>
            </w:r>
          </w:p>
        </w:tc>
        <w:tc>
          <w:tcPr>
            <w:tcW w:w="1200" w:type="pct"/>
            <w:gridSpan w:val="2"/>
            <w:shd w:val="clear" w:color="000000" w:fill="C5BE97"/>
            <w:noWrap/>
            <w:vAlign w:val="bottom"/>
            <w:hideMark/>
          </w:tcPr>
          <w:p w14:paraId="07487041" w14:textId="6CF1D00F" w:rsidR="007D3BBE" w:rsidRPr="007D3BBE" w:rsidRDefault="007D3BBE" w:rsidP="007D3BBE">
            <w:pPr>
              <w:spacing w:before="0" w:line="240" w:lineRule="auto"/>
              <w:ind w:firstLine="0"/>
              <w:jc w:val="left"/>
              <w:rPr>
                <w:b/>
                <w:bCs/>
                <w:color w:val="000000"/>
                <w:sz w:val="18"/>
                <w:szCs w:val="18"/>
              </w:rPr>
            </w:pPr>
            <w:r w:rsidRPr="007D3BBE">
              <w:rPr>
                <w:b/>
                <w:bCs/>
                <w:color w:val="000000"/>
                <w:sz w:val="18"/>
                <w:szCs w:val="18"/>
              </w:rPr>
              <w:t>Calculation</w:t>
            </w:r>
          </w:p>
        </w:tc>
        <w:tc>
          <w:tcPr>
            <w:tcW w:w="375" w:type="pct"/>
            <w:shd w:val="clear" w:color="000000" w:fill="C5BE97"/>
            <w:noWrap/>
            <w:vAlign w:val="bottom"/>
            <w:hideMark/>
          </w:tcPr>
          <w:p w14:paraId="01072F08"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901" w:type="pct"/>
            <w:shd w:val="clear" w:color="000000" w:fill="C5BE97"/>
            <w:noWrap/>
            <w:vAlign w:val="bottom"/>
            <w:hideMark/>
          </w:tcPr>
          <w:p w14:paraId="0BA3E8FA"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548" w:type="pct"/>
            <w:shd w:val="clear" w:color="000000" w:fill="C5BE97"/>
            <w:noWrap/>
            <w:vAlign w:val="bottom"/>
            <w:hideMark/>
          </w:tcPr>
          <w:p w14:paraId="2A2D7299"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524" w:type="pct"/>
            <w:shd w:val="clear" w:color="000000" w:fill="C5BE97"/>
            <w:noWrap/>
            <w:vAlign w:val="bottom"/>
            <w:hideMark/>
          </w:tcPr>
          <w:p w14:paraId="2C922A44"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r>
      <w:tr w:rsidR="00C539C3" w:rsidRPr="007D3BBE" w14:paraId="6425F8CB" w14:textId="77777777" w:rsidTr="002513F6">
        <w:trPr>
          <w:cantSplit/>
          <w:trHeight w:val="20"/>
          <w:jc w:val="center"/>
        </w:trPr>
        <w:tc>
          <w:tcPr>
            <w:tcW w:w="170" w:type="pct"/>
            <w:shd w:val="clear" w:color="auto" w:fill="auto"/>
            <w:noWrap/>
            <w:vAlign w:val="bottom"/>
            <w:hideMark/>
          </w:tcPr>
          <w:p w14:paraId="1B69961D"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1283" w:type="pct"/>
            <w:shd w:val="clear" w:color="auto" w:fill="auto"/>
            <w:noWrap/>
            <w:vAlign w:val="bottom"/>
            <w:hideMark/>
          </w:tcPr>
          <w:p w14:paraId="3CB0A762" w14:textId="73F76584"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Availability</w:t>
            </w:r>
          </w:p>
        </w:tc>
        <w:tc>
          <w:tcPr>
            <w:tcW w:w="2475" w:type="pct"/>
            <w:gridSpan w:val="4"/>
            <w:shd w:val="clear" w:color="auto" w:fill="auto"/>
            <w:vAlign w:val="center"/>
            <w:hideMark/>
          </w:tcPr>
          <w:p w14:paraId="60123410" w14:textId="625DDB22"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Operation time / planned production time</w:t>
            </w:r>
          </w:p>
        </w:tc>
        <w:tc>
          <w:tcPr>
            <w:tcW w:w="548" w:type="pct"/>
            <w:shd w:val="clear" w:color="auto" w:fill="auto"/>
            <w:noWrap/>
            <w:vAlign w:val="center"/>
            <w:hideMark/>
          </w:tcPr>
          <w:p w14:paraId="3564455F" w14:textId="77777777" w:rsidR="007D3BBE" w:rsidRPr="007D3BBE" w:rsidRDefault="007D3BBE" w:rsidP="007D3BBE">
            <w:pPr>
              <w:spacing w:before="0" w:line="240" w:lineRule="auto"/>
              <w:ind w:firstLine="0"/>
              <w:jc w:val="center"/>
              <w:rPr>
                <w:b/>
                <w:bCs/>
                <w:color w:val="000000"/>
                <w:sz w:val="18"/>
                <w:szCs w:val="18"/>
              </w:rPr>
            </w:pPr>
            <w:r w:rsidRPr="007D3BBE">
              <w:rPr>
                <w:b/>
                <w:bCs/>
                <w:color w:val="000000"/>
                <w:sz w:val="18"/>
                <w:szCs w:val="18"/>
              </w:rPr>
              <w:t>0.85</w:t>
            </w:r>
          </w:p>
        </w:tc>
        <w:tc>
          <w:tcPr>
            <w:tcW w:w="524" w:type="pct"/>
            <w:shd w:val="clear" w:color="auto" w:fill="auto"/>
            <w:noWrap/>
            <w:vAlign w:val="bottom"/>
            <w:hideMark/>
          </w:tcPr>
          <w:p w14:paraId="62C61524"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r>
      <w:tr w:rsidR="00C539C3" w:rsidRPr="007D3BBE" w14:paraId="71750979" w14:textId="77777777" w:rsidTr="002513F6">
        <w:trPr>
          <w:cantSplit/>
          <w:trHeight w:val="20"/>
          <w:jc w:val="center"/>
        </w:trPr>
        <w:tc>
          <w:tcPr>
            <w:tcW w:w="170" w:type="pct"/>
            <w:shd w:val="clear" w:color="auto" w:fill="auto"/>
            <w:noWrap/>
            <w:vAlign w:val="bottom"/>
            <w:hideMark/>
          </w:tcPr>
          <w:p w14:paraId="1FC6611C"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1283" w:type="pct"/>
            <w:shd w:val="clear" w:color="auto" w:fill="auto"/>
            <w:noWrap/>
            <w:vAlign w:val="bottom"/>
            <w:hideMark/>
          </w:tcPr>
          <w:p w14:paraId="18882F17" w14:textId="0AE14D0E"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Performance</w:t>
            </w:r>
          </w:p>
        </w:tc>
        <w:tc>
          <w:tcPr>
            <w:tcW w:w="2475" w:type="pct"/>
            <w:gridSpan w:val="4"/>
            <w:shd w:val="clear" w:color="auto" w:fill="auto"/>
            <w:vAlign w:val="center"/>
            <w:hideMark/>
          </w:tcPr>
          <w:p w14:paraId="3B833682" w14:textId="77382395"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w:t>
            </w:r>
            <w:proofErr w:type="gramStart"/>
            <w:r w:rsidRPr="007D3BBE">
              <w:rPr>
                <w:i/>
                <w:iCs/>
                <w:color w:val="000000"/>
                <w:sz w:val="18"/>
                <w:szCs w:val="18"/>
              </w:rPr>
              <w:t>total</w:t>
            </w:r>
            <w:proofErr w:type="gramEnd"/>
            <w:r w:rsidRPr="007D3BBE">
              <w:rPr>
                <w:i/>
                <w:iCs/>
                <w:color w:val="000000"/>
                <w:sz w:val="18"/>
                <w:szCs w:val="18"/>
              </w:rPr>
              <w:t xml:space="preserve"> pieces / operation time) / ideal run rate</w:t>
            </w:r>
          </w:p>
        </w:tc>
        <w:tc>
          <w:tcPr>
            <w:tcW w:w="548" w:type="pct"/>
            <w:shd w:val="clear" w:color="auto" w:fill="auto"/>
            <w:noWrap/>
            <w:vAlign w:val="center"/>
            <w:hideMark/>
          </w:tcPr>
          <w:p w14:paraId="33CEF910" w14:textId="77777777" w:rsidR="007D3BBE" w:rsidRPr="007D3BBE" w:rsidRDefault="007D3BBE" w:rsidP="007D3BBE">
            <w:pPr>
              <w:spacing w:before="0" w:line="240" w:lineRule="auto"/>
              <w:ind w:firstLine="0"/>
              <w:jc w:val="center"/>
              <w:rPr>
                <w:b/>
                <w:bCs/>
                <w:color w:val="000000"/>
                <w:sz w:val="18"/>
                <w:szCs w:val="18"/>
              </w:rPr>
            </w:pPr>
            <w:r w:rsidRPr="007D3BBE">
              <w:rPr>
                <w:b/>
                <w:bCs/>
                <w:color w:val="000000"/>
                <w:sz w:val="18"/>
                <w:szCs w:val="18"/>
              </w:rPr>
              <w:t>0.89</w:t>
            </w:r>
          </w:p>
        </w:tc>
        <w:tc>
          <w:tcPr>
            <w:tcW w:w="524" w:type="pct"/>
            <w:shd w:val="clear" w:color="auto" w:fill="auto"/>
            <w:noWrap/>
            <w:vAlign w:val="bottom"/>
            <w:hideMark/>
          </w:tcPr>
          <w:p w14:paraId="26359A81"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r>
      <w:tr w:rsidR="00C539C3" w:rsidRPr="007D3BBE" w14:paraId="04EE6BE7" w14:textId="77777777" w:rsidTr="002513F6">
        <w:trPr>
          <w:cantSplit/>
          <w:trHeight w:val="20"/>
          <w:jc w:val="center"/>
        </w:trPr>
        <w:tc>
          <w:tcPr>
            <w:tcW w:w="170" w:type="pct"/>
            <w:tcBorders>
              <w:bottom w:val="nil"/>
            </w:tcBorders>
            <w:shd w:val="clear" w:color="auto" w:fill="auto"/>
            <w:noWrap/>
            <w:vAlign w:val="bottom"/>
            <w:hideMark/>
          </w:tcPr>
          <w:p w14:paraId="31F95328"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1283" w:type="pct"/>
            <w:tcBorders>
              <w:bottom w:val="nil"/>
            </w:tcBorders>
            <w:shd w:val="clear" w:color="auto" w:fill="auto"/>
            <w:noWrap/>
            <w:vAlign w:val="bottom"/>
            <w:hideMark/>
          </w:tcPr>
          <w:p w14:paraId="44F7E419" w14:textId="5E99A44A"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Quality</w:t>
            </w:r>
          </w:p>
        </w:tc>
        <w:tc>
          <w:tcPr>
            <w:tcW w:w="1575" w:type="pct"/>
            <w:gridSpan w:val="3"/>
            <w:tcBorders>
              <w:bottom w:val="nil"/>
            </w:tcBorders>
            <w:shd w:val="clear" w:color="auto" w:fill="auto"/>
            <w:vAlign w:val="bottom"/>
            <w:hideMark/>
          </w:tcPr>
          <w:p w14:paraId="74F66041" w14:textId="10BAA42F"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Good pieces / total pieces</w:t>
            </w:r>
          </w:p>
        </w:tc>
        <w:tc>
          <w:tcPr>
            <w:tcW w:w="901" w:type="pct"/>
            <w:tcBorders>
              <w:bottom w:val="nil"/>
            </w:tcBorders>
            <w:shd w:val="clear" w:color="auto" w:fill="auto"/>
            <w:noWrap/>
            <w:vAlign w:val="bottom"/>
            <w:hideMark/>
          </w:tcPr>
          <w:p w14:paraId="2AD7A144" w14:textId="77777777" w:rsidR="007D3BBE" w:rsidRPr="007D3BBE" w:rsidRDefault="007D3BBE" w:rsidP="007D3BBE">
            <w:pPr>
              <w:spacing w:before="0" w:line="240" w:lineRule="auto"/>
              <w:ind w:firstLine="0"/>
              <w:jc w:val="left"/>
              <w:rPr>
                <w:color w:val="000000"/>
                <w:sz w:val="18"/>
                <w:szCs w:val="18"/>
              </w:rPr>
            </w:pPr>
          </w:p>
        </w:tc>
        <w:tc>
          <w:tcPr>
            <w:tcW w:w="548" w:type="pct"/>
            <w:tcBorders>
              <w:bottom w:val="nil"/>
            </w:tcBorders>
            <w:shd w:val="clear" w:color="auto" w:fill="auto"/>
            <w:noWrap/>
            <w:vAlign w:val="center"/>
            <w:hideMark/>
          </w:tcPr>
          <w:p w14:paraId="2D5266BA" w14:textId="77777777" w:rsidR="007D3BBE" w:rsidRPr="007D3BBE" w:rsidRDefault="007D3BBE" w:rsidP="007D3BBE">
            <w:pPr>
              <w:spacing w:before="0" w:line="240" w:lineRule="auto"/>
              <w:ind w:firstLine="0"/>
              <w:jc w:val="center"/>
              <w:rPr>
                <w:b/>
                <w:bCs/>
                <w:color w:val="000000"/>
                <w:sz w:val="18"/>
                <w:szCs w:val="18"/>
              </w:rPr>
            </w:pPr>
            <w:r w:rsidRPr="007D3BBE">
              <w:rPr>
                <w:b/>
                <w:bCs/>
                <w:color w:val="000000"/>
                <w:sz w:val="18"/>
                <w:szCs w:val="18"/>
              </w:rPr>
              <w:t>0.88</w:t>
            </w:r>
          </w:p>
        </w:tc>
        <w:tc>
          <w:tcPr>
            <w:tcW w:w="524" w:type="pct"/>
            <w:tcBorders>
              <w:bottom w:val="nil"/>
            </w:tcBorders>
            <w:shd w:val="clear" w:color="auto" w:fill="auto"/>
            <w:noWrap/>
            <w:vAlign w:val="bottom"/>
            <w:hideMark/>
          </w:tcPr>
          <w:p w14:paraId="4D3BA9D0"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r>
      <w:tr w:rsidR="00C539C3" w:rsidRPr="007D3BBE" w14:paraId="25375491" w14:textId="77777777" w:rsidTr="002513F6">
        <w:trPr>
          <w:cantSplit/>
          <w:trHeight w:val="20"/>
          <w:jc w:val="center"/>
        </w:trPr>
        <w:tc>
          <w:tcPr>
            <w:tcW w:w="1453" w:type="pct"/>
            <w:gridSpan w:val="2"/>
            <w:tcBorders>
              <w:top w:val="nil"/>
              <w:bottom w:val="single" w:sz="4" w:space="0" w:color="auto"/>
            </w:tcBorders>
            <w:shd w:val="clear" w:color="auto" w:fill="auto"/>
            <w:noWrap/>
            <w:vAlign w:val="bottom"/>
            <w:hideMark/>
          </w:tcPr>
          <w:p w14:paraId="49AE4081" w14:textId="74E82A0F" w:rsidR="007D3BBE" w:rsidRPr="007D3BBE" w:rsidRDefault="007D3BBE" w:rsidP="007D3BBE">
            <w:pPr>
              <w:spacing w:before="0" w:line="240" w:lineRule="auto"/>
              <w:ind w:firstLine="0"/>
              <w:jc w:val="left"/>
              <w:rPr>
                <w:b/>
                <w:bCs/>
                <w:i/>
                <w:iCs/>
                <w:color w:val="000000"/>
                <w:sz w:val="18"/>
                <w:szCs w:val="18"/>
              </w:rPr>
            </w:pPr>
            <w:r w:rsidRPr="007D3BBE">
              <w:rPr>
                <w:b/>
                <w:bCs/>
                <w:i/>
                <w:iCs/>
                <w:color w:val="000000"/>
                <w:sz w:val="18"/>
                <w:szCs w:val="18"/>
              </w:rPr>
              <w:t xml:space="preserve">Overall </w:t>
            </w:r>
            <w:proofErr w:type="gramStart"/>
            <w:r w:rsidRPr="007D3BBE">
              <w:rPr>
                <w:b/>
                <w:bCs/>
                <w:i/>
                <w:iCs/>
                <w:color w:val="000000"/>
                <w:sz w:val="18"/>
                <w:szCs w:val="18"/>
              </w:rPr>
              <w:t>OEE  =</w:t>
            </w:r>
            <w:proofErr w:type="gramEnd"/>
          </w:p>
        </w:tc>
        <w:tc>
          <w:tcPr>
            <w:tcW w:w="2475" w:type="pct"/>
            <w:gridSpan w:val="4"/>
            <w:tcBorders>
              <w:top w:val="nil"/>
              <w:bottom w:val="single" w:sz="4" w:space="0" w:color="auto"/>
            </w:tcBorders>
            <w:shd w:val="clear" w:color="auto" w:fill="auto"/>
            <w:vAlign w:val="center"/>
            <w:hideMark/>
          </w:tcPr>
          <w:p w14:paraId="3CED688F" w14:textId="33055B5D" w:rsidR="007D3BBE" w:rsidRPr="007D3BBE" w:rsidRDefault="007D3BBE" w:rsidP="007D3BBE">
            <w:pPr>
              <w:spacing w:before="0" w:line="240" w:lineRule="auto"/>
              <w:ind w:firstLine="0"/>
              <w:jc w:val="left"/>
              <w:rPr>
                <w:b/>
                <w:bCs/>
                <w:i/>
                <w:iCs/>
                <w:color w:val="000000"/>
                <w:sz w:val="18"/>
                <w:szCs w:val="18"/>
              </w:rPr>
            </w:pPr>
            <w:r w:rsidRPr="007D3BBE">
              <w:rPr>
                <w:b/>
                <w:bCs/>
                <w:i/>
                <w:iCs/>
                <w:color w:val="000000"/>
                <w:sz w:val="18"/>
                <w:szCs w:val="18"/>
              </w:rPr>
              <w:t>Availability * performance * quality   =</w:t>
            </w:r>
          </w:p>
        </w:tc>
        <w:tc>
          <w:tcPr>
            <w:tcW w:w="548" w:type="pct"/>
            <w:tcBorders>
              <w:top w:val="nil"/>
              <w:bottom w:val="single" w:sz="4" w:space="0" w:color="auto"/>
            </w:tcBorders>
            <w:shd w:val="clear" w:color="auto" w:fill="auto"/>
            <w:noWrap/>
            <w:vAlign w:val="bottom"/>
            <w:hideMark/>
          </w:tcPr>
          <w:p w14:paraId="7AD10BAA" w14:textId="77777777" w:rsidR="007D3BBE" w:rsidRPr="007D3BBE" w:rsidRDefault="007D3BBE" w:rsidP="0024019A">
            <w:pPr>
              <w:spacing w:before="0" w:line="240" w:lineRule="auto"/>
              <w:ind w:left="-36" w:firstLine="0"/>
              <w:jc w:val="right"/>
              <w:rPr>
                <w:b/>
                <w:bCs/>
                <w:color w:val="000000"/>
                <w:sz w:val="18"/>
                <w:szCs w:val="18"/>
              </w:rPr>
            </w:pPr>
            <w:r w:rsidRPr="007D3BBE">
              <w:rPr>
                <w:b/>
                <w:bCs/>
                <w:color w:val="000000"/>
                <w:sz w:val="18"/>
                <w:szCs w:val="18"/>
              </w:rPr>
              <w:t>0.662</w:t>
            </w:r>
          </w:p>
        </w:tc>
        <w:tc>
          <w:tcPr>
            <w:tcW w:w="524" w:type="pct"/>
            <w:tcBorders>
              <w:top w:val="nil"/>
              <w:bottom w:val="single" w:sz="4" w:space="0" w:color="auto"/>
            </w:tcBorders>
            <w:shd w:val="clear" w:color="auto" w:fill="auto"/>
            <w:noWrap/>
            <w:vAlign w:val="bottom"/>
            <w:hideMark/>
          </w:tcPr>
          <w:p w14:paraId="40B9712B"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r>
      <w:tr w:rsidR="00C539C3" w:rsidRPr="007D3BBE" w14:paraId="59970D92" w14:textId="77777777" w:rsidTr="002513F6">
        <w:trPr>
          <w:cantSplit/>
          <w:trHeight w:val="20"/>
          <w:jc w:val="center"/>
        </w:trPr>
        <w:tc>
          <w:tcPr>
            <w:tcW w:w="170" w:type="pct"/>
            <w:tcBorders>
              <w:top w:val="single" w:sz="4" w:space="0" w:color="auto"/>
            </w:tcBorders>
            <w:shd w:val="clear" w:color="auto" w:fill="auto"/>
            <w:noWrap/>
            <w:vAlign w:val="bottom"/>
            <w:hideMark/>
          </w:tcPr>
          <w:p w14:paraId="56B3FF43"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1283" w:type="pct"/>
            <w:tcBorders>
              <w:top w:val="single" w:sz="4" w:space="0" w:color="auto"/>
            </w:tcBorders>
            <w:shd w:val="clear" w:color="auto" w:fill="auto"/>
            <w:noWrap/>
            <w:vAlign w:val="bottom"/>
            <w:hideMark/>
          </w:tcPr>
          <w:p w14:paraId="52549D35" w14:textId="77777777"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 </w:t>
            </w:r>
          </w:p>
        </w:tc>
        <w:tc>
          <w:tcPr>
            <w:tcW w:w="419" w:type="pct"/>
            <w:tcBorders>
              <w:top w:val="single" w:sz="4" w:space="0" w:color="auto"/>
            </w:tcBorders>
            <w:shd w:val="clear" w:color="auto" w:fill="auto"/>
            <w:noWrap/>
            <w:vAlign w:val="bottom"/>
            <w:hideMark/>
          </w:tcPr>
          <w:p w14:paraId="131FDB5D" w14:textId="77777777"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 </w:t>
            </w:r>
          </w:p>
        </w:tc>
        <w:tc>
          <w:tcPr>
            <w:tcW w:w="781" w:type="pct"/>
            <w:tcBorders>
              <w:top w:val="single" w:sz="4" w:space="0" w:color="auto"/>
            </w:tcBorders>
            <w:shd w:val="clear" w:color="auto" w:fill="auto"/>
            <w:noWrap/>
            <w:vAlign w:val="bottom"/>
            <w:hideMark/>
          </w:tcPr>
          <w:p w14:paraId="482F41D9" w14:textId="77777777" w:rsidR="007D3BBE" w:rsidRPr="007D3BBE" w:rsidRDefault="007D3BBE" w:rsidP="007D3BBE">
            <w:pPr>
              <w:spacing w:before="0" w:line="240" w:lineRule="auto"/>
              <w:ind w:firstLine="0"/>
              <w:jc w:val="left"/>
              <w:rPr>
                <w:i/>
                <w:iCs/>
                <w:color w:val="000000"/>
                <w:sz w:val="18"/>
                <w:szCs w:val="18"/>
              </w:rPr>
            </w:pPr>
            <w:r w:rsidRPr="007D3BBE">
              <w:rPr>
                <w:i/>
                <w:iCs/>
                <w:color w:val="000000"/>
                <w:sz w:val="18"/>
                <w:szCs w:val="18"/>
              </w:rPr>
              <w:t> </w:t>
            </w:r>
          </w:p>
        </w:tc>
        <w:tc>
          <w:tcPr>
            <w:tcW w:w="375" w:type="pct"/>
            <w:tcBorders>
              <w:top w:val="single" w:sz="4" w:space="0" w:color="auto"/>
            </w:tcBorders>
            <w:shd w:val="clear" w:color="auto" w:fill="auto"/>
            <w:noWrap/>
            <w:vAlign w:val="bottom"/>
            <w:hideMark/>
          </w:tcPr>
          <w:p w14:paraId="57FDEB1C"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901" w:type="pct"/>
            <w:tcBorders>
              <w:top w:val="single" w:sz="4" w:space="0" w:color="auto"/>
            </w:tcBorders>
            <w:shd w:val="clear" w:color="auto" w:fill="auto"/>
            <w:noWrap/>
            <w:vAlign w:val="bottom"/>
            <w:hideMark/>
          </w:tcPr>
          <w:p w14:paraId="433183BD"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548" w:type="pct"/>
            <w:tcBorders>
              <w:top w:val="single" w:sz="4" w:space="0" w:color="auto"/>
            </w:tcBorders>
            <w:shd w:val="clear" w:color="auto" w:fill="auto"/>
            <w:noWrap/>
            <w:vAlign w:val="bottom"/>
            <w:hideMark/>
          </w:tcPr>
          <w:p w14:paraId="5D97B915"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c>
          <w:tcPr>
            <w:tcW w:w="524" w:type="pct"/>
            <w:tcBorders>
              <w:top w:val="single" w:sz="4" w:space="0" w:color="auto"/>
            </w:tcBorders>
            <w:shd w:val="clear" w:color="auto" w:fill="auto"/>
            <w:noWrap/>
            <w:vAlign w:val="bottom"/>
            <w:hideMark/>
          </w:tcPr>
          <w:p w14:paraId="20A44926" w14:textId="77777777" w:rsidR="007D3BBE" w:rsidRPr="007D3BBE" w:rsidRDefault="007D3BBE" w:rsidP="007D3BBE">
            <w:pPr>
              <w:spacing w:before="0" w:line="240" w:lineRule="auto"/>
              <w:ind w:firstLine="0"/>
              <w:jc w:val="left"/>
              <w:rPr>
                <w:color w:val="000000"/>
                <w:sz w:val="18"/>
                <w:szCs w:val="18"/>
              </w:rPr>
            </w:pPr>
            <w:r w:rsidRPr="007D3BBE">
              <w:rPr>
                <w:color w:val="000000"/>
                <w:sz w:val="18"/>
                <w:szCs w:val="18"/>
              </w:rPr>
              <w:t> </w:t>
            </w:r>
          </w:p>
        </w:tc>
      </w:tr>
    </w:tbl>
    <w:p w14:paraId="5E4288F8" w14:textId="77777777" w:rsidR="007D3BBE" w:rsidRDefault="007D3BBE" w:rsidP="007D3BBE">
      <w:pPr>
        <w:spacing w:before="0" w:line="240" w:lineRule="auto"/>
        <w:rPr>
          <w:bCs/>
          <w:noProof/>
          <w:szCs w:val="22"/>
          <w:lang w:val="id-ID"/>
        </w:rPr>
      </w:pPr>
    </w:p>
    <w:p w14:paraId="2EF0EA05" w14:textId="4C8A2625" w:rsidR="007D3BBE" w:rsidRPr="007D3BBE" w:rsidRDefault="007D3BBE" w:rsidP="007D3BBE">
      <w:pPr>
        <w:spacing w:before="0" w:line="240" w:lineRule="auto"/>
        <w:rPr>
          <w:bCs/>
          <w:noProof/>
          <w:szCs w:val="22"/>
          <w:lang w:val="id-ID"/>
        </w:rPr>
      </w:pPr>
      <w:r w:rsidRPr="007D3BBE">
        <w:rPr>
          <w:bCs/>
          <w:noProof/>
          <w:szCs w:val="22"/>
          <w:lang w:val="id-ID"/>
        </w:rPr>
        <w:t xml:space="preserve">Nilai </w:t>
      </w:r>
      <w:r w:rsidRPr="0024019A">
        <w:rPr>
          <w:bCs/>
          <w:i/>
          <w:iCs/>
          <w:noProof/>
          <w:szCs w:val="22"/>
          <w:lang w:val="id-ID"/>
        </w:rPr>
        <w:t>availability</w:t>
      </w:r>
      <w:r w:rsidRPr="007D3BBE">
        <w:rPr>
          <w:bCs/>
          <w:noProof/>
          <w:szCs w:val="22"/>
          <w:lang w:val="id-ID"/>
        </w:rPr>
        <w:t xml:space="preserve"> dipengaruhi oleh </w:t>
      </w:r>
      <w:r w:rsidRPr="0024019A">
        <w:rPr>
          <w:bCs/>
          <w:i/>
          <w:iCs/>
          <w:noProof/>
          <w:szCs w:val="22"/>
          <w:lang w:val="id-ID"/>
        </w:rPr>
        <w:t>downtime</w:t>
      </w:r>
      <w:r w:rsidRPr="007D3BBE">
        <w:rPr>
          <w:bCs/>
          <w:noProof/>
          <w:szCs w:val="22"/>
          <w:lang w:val="id-ID"/>
        </w:rPr>
        <w:t xml:space="preserve"> pada saat jam kerja. </w:t>
      </w:r>
      <w:r w:rsidRPr="0024019A">
        <w:rPr>
          <w:bCs/>
          <w:i/>
          <w:iCs/>
          <w:noProof/>
          <w:szCs w:val="22"/>
          <w:lang w:val="id-ID"/>
        </w:rPr>
        <w:t>Downtime</w:t>
      </w:r>
      <w:r w:rsidRPr="007D3BBE">
        <w:rPr>
          <w:bCs/>
          <w:noProof/>
          <w:szCs w:val="22"/>
          <w:lang w:val="id-ID"/>
        </w:rPr>
        <w:t xml:space="preserve"> ini terdiri dari penggantian pisau pemotong dan </w:t>
      </w:r>
      <w:r w:rsidRPr="0024019A">
        <w:rPr>
          <w:bCs/>
          <w:i/>
          <w:iCs/>
          <w:noProof/>
          <w:szCs w:val="22"/>
          <w:lang w:val="id-ID"/>
        </w:rPr>
        <w:t>set up mesin</w:t>
      </w:r>
      <w:r w:rsidRPr="007D3BBE">
        <w:rPr>
          <w:bCs/>
          <w:noProof/>
          <w:szCs w:val="22"/>
          <w:lang w:val="id-ID"/>
        </w:rPr>
        <w:t xml:space="preserve">.   </w:t>
      </w:r>
    </w:p>
    <w:p w14:paraId="6B4E7B82" w14:textId="34B93580" w:rsidR="007D3BBE" w:rsidRPr="007D3BBE" w:rsidRDefault="007D3BBE" w:rsidP="0024019A">
      <w:pPr>
        <w:spacing w:before="0" w:line="240" w:lineRule="auto"/>
        <w:ind w:firstLine="0"/>
        <w:rPr>
          <w:bCs/>
          <w:noProof/>
          <w:szCs w:val="22"/>
          <w:lang w:val="id-ID"/>
        </w:rPr>
      </w:pPr>
      <w:r w:rsidRPr="007D3BBE">
        <w:rPr>
          <w:bCs/>
          <w:noProof/>
          <w:szCs w:val="22"/>
          <w:lang w:val="id-ID"/>
        </w:rPr>
        <w:t xml:space="preserve">Buruknya nilai dari </w:t>
      </w:r>
      <w:r w:rsidRPr="0024019A">
        <w:rPr>
          <w:bCs/>
          <w:i/>
          <w:iCs/>
          <w:noProof/>
          <w:szCs w:val="22"/>
          <w:lang w:val="id-ID"/>
        </w:rPr>
        <w:t>performance</w:t>
      </w:r>
      <w:r w:rsidRPr="007D3BBE">
        <w:rPr>
          <w:bCs/>
          <w:noProof/>
          <w:szCs w:val="22"/>
          <w:lang w:val="id-ID"/>
        </w:rPr>
        <w:t xml:space="preserve"> dikarenakan hasil </w:t>
      </w:r>
      <w:r w:rsidRPr="0024019A">
        <w:rPr>
          <w:bCs/>
          <w:i/>
          <w:iCs/>
          <w:noProof/>
          <w:szCs w:val="22"/>
          <w:lang w:val="id-ID"/>
        </w:rPr>
        <w:t>output</w:t>
      </w:r>
      <w:r w:rsidRPr="007D3BBE">
        <w:rPr>
          <w:bCs/>
          <w:noProof/>
          <w:szCs w:val="22"/>
          <w:lang w:val="id-ID"/>
        </w:rPr>
        <w:t xml:space="preserve"> produk tidak sesuai dengan kecepatan kerja mesin. Beberapa hal yang diperhatikan adalah</w:t>
      </w:r>
      <w:r w:rsidR="0024019A">
        <w:rPr>
          <w:bCs/>
          <w:noProof/>
          <w:szCs w:val="22"/>
        </w:rPr>
        <w:t xml:space="preserve"> timbulnya</w:t>
      </w:r>
      <w:r w:rsidRPr="007D3BBE">
        <w:rPr>
          <w:bCs/>
          <w:noProof/>
          <w:szCs w:val="22"/>
          <w:lang w:val="id-ID"/>
        </w:rPr>
        <w:t xml:space="preserve"> </w:t>
      </w:r>
      <w:r w:rsidRPr="0024019A">
        <w:rPr>
          <w:bCs/>
          <w:i/>
          <w:iCs/>
          <w:noProof/>
          <w:szCs w:val="22"/>
          <w:lang w:val="id-ID"/>
        </w:rPr>
        <w:t>bottleneck</w:t>
      </w:r>
      <w:r w:rsidR="0024019A">
        <w:rPr>
          <w:bCs/>
          <w:noProof/>
          <w:szCs w:val="22"/>
        </w:rPr>
        <w:t xml:space="preserve"> pada beberapa proses di sepanjang </w:t>
      </w:r>
      <w:r w:rsidR="0024019A" w:rsidRPr="0024019A">
        <w:rPr>
          <w:bCs/>
          <w:i/>
          <w:iCs/>
          <w:noProof/>
          <w:szCs w:val="22"/>
        </w:rPr>
        <w:t>value stream</w:t>
      </w:r>
      <w:r w:rsidR="0024019A">
        <w:rPr>
          <w:bCs/>
          <w:noProof/>
          <w:szCs w:val="22"/>
        </w:rPr>
        <w:t>.</w:t>
      </w:r>
    </w:p>
    <w:p w14:paraId="3CE5252F" w14:textId="096D681E" w:rsidR="007D3BBE" w:rsidRPr="007D3BBE" w:rsidRDefault="007D3BBE" w:rsidP="00966610">
      <w:pPr>
        <w:spacing w:before="0" w:line="240" w:lineRule="auto"/>
        <w:ind w:firstLine="720"/>
        <w:rPr>
          <w:bCs/>
          <w:noProof/>
          <w:szCs w:val="22"/>
          <w:lang w:val="id-ID"/>
        </w:rPr>
      </w:pPr>
      <w:r w:rsidRPr="007D3BBE">
        <w:rPr>
          <w:bCs/>
          <w:noProof/>
          <w:szCs w:val="22"/>
          <w:lang w:val="id-ID"/>
        </w:rPr>
        <w:t xml:space="preserve">Nilai </w:t>
      </w:r>
      <w:r w:rsidRPr="0024019A">
        <w:rPr>
          <w:bCs/>
          <w:i/>
          <w:iCs/>
          <w:noProof/>
          <w:szCs w:val="22"/>
          <w:lang w:val="id-ID"/>
        </w:rPr>
        <w:t>quality</w:t>
      </w:r>
      <w:r w:rsidRPr="007D3BBE">
        <w:rPr>
          <w:bCs/>
          <w:noProof/>
          <w:szCs w:val="22"/>
          <w:lang w:val="id-ID"/>
        </w:rPr>
        <w:t xml:space="preserve"> dipengaruhi oleh banyaknya barang yang rusak dan </w:t>
      </w:r>
      <w:r w:rsidR="0024019A">
        <w:rPr>
          <w:bCs/>
          <w:noProof/>
          <w:szCs w:val="22"/>
        </w:rPr>
        <w:t xml:space="preserve">terjadi </w:t>
      </w:r>
      <w:r w:rsidRPr="007D3BBE">
        <w:rPr>
          <w:bCs/>
          <w:noProof/>
          <w:szCs w:val="22"/>
          <w:lang w:val="id-ID"/>
        </w:rPr>
        <w:t>proses ulang</w:t>
      </w:r>
      <w:r w:rsidR="0024019A">
        <w:rPr>
          <w:bCs/>
          <w:noProof/>
          <w:szCs w:val="22"/>
        </w:rPr>
        <w:t>atau pebaikan</w:t>
      </w:r>
      <w:r w:rsidRPr="007D3BBE">
        <w:rPr>
          <w:bCs/>
          <w:noProof/>
          <w:szCs w:val="22"/>
          <w:lang w:val="id-ID"/>
        </w:rPr>
        <w:t xml:space="preserve">. Kecacatan terjadi pada proses yang berakibat  produk </w:t>
      </w:r>
      <w:r w:rsidRPr="0024019A">
        <w:rPr>
          <w:bCs/>
          <w:i/>
          <w:iCs/>
          <w:noProof/>
          <w:szCs w:val="22"/>
          <w:lang w:val="id-ID"/>
        </w:rPr>
        <w:t>rubber sheet</w:t>
      </w:r>
      <w:r w:rsidRPr="007D3BBE">
        <w:rPr>
          <w:bCs/>
          <w:noProof/>
          <w:szCs w:val="22"/>
          <w:lang w:val="id-ID"/>
        </w:rPr>
        <w:t xml:space="preserve"> </w:t>
      </w:r>
      <w:r w:rsidR="0024019A">
        <w:rPr>
          <w:bCs/>
          <w:noProof/>
          <w:szCs w:val="22"/>
        </w:rPr>
        <w:t xml:space="preserve">menjadi </w:t>
      </w:r>
      <w:r w:rsidRPr="007D3BBE">
        <w:rPr>
          <w:bCs/>
          <w:noProof/>
          <w:szCs w:val="22"/>
          <w:lang w:val="id-ID"/>
        </w:rPr>
        <w:t xml:space="preserve">terlalu keras, potongan </w:t>
      </w:r>
      <w:r w:rsidRPr="0024019A">
        <w:rPr>
          <w:bCs/>
          <w:i/>
          <w:iCs/>
          <w:noProof/>
          <w:szCs w:val="22"/>
          <w:lang w:val="id-ID"/>
        </w:rPr>
        <w:t>rubber sheet</w:t>
      </w:r>
      <w:r w:rsidRPr="007D3BBE">
        <w:rPr>
          <w:bCs/>
          <w:noProof/>
          <w:szCs w:val="22"/>
          <w:lang w:val="id-ID"/>
        </w:rPr>
        <w:t xml:space="preserve"> kurang baik, produk berlubang, dan tekanan produk tidak sesuai dengan spesifikasi.</w:t>
      </w:r>
    </w:p>
    <w:p w14:paraId="3DD058C3" w14:textId="77777777" w:rsidR="007D3BBE" w:rsidRPr="007D3BBE" w:rsidRDefault="007D3BBE" w:rsidP="0024019A">
      <w:pPr>
        <w:spacing w:before="0" w:line="240" w:lineRule="auto"/>
        <w:ind w:firstLine="0"/>
        <w:rPr>
          <w:bCs/>
          <w:noProof/>
          <w:szCs w:val="22"/>
          <w:lang w:val="id-ID"/>
        </w:rPr>
      </w:pPr>
      <w:r w:rsidRPr="007D3BBE">
        <w:rPr>
          <w:bCs/>
          <w:noProof/>
          <w:szCs w:val="22"/>
          <w:lang w:val="id-ID"/>
        </w:rPr>
        <w:t xml:space="preserve">Berdasarkan nilai dari </w:t>
      </w:r>
      <w:r w:rsidRPr="0024019A">
        <w:rPr>
          <w:bCs/>
          <w:i/>
          <w:iCs/>
          <w:noProof/>
          <w:szCs w:val="22"/>
          <w:lang w:val="id-ID"/>
        </w:rPr>
        <w:t>Availability, Performance</w:t>
      </w:r>
      <w:r w:rsidRPr="007D3BBE">
        <w:rPr>
          <w:bCs/>
          <w:noProof/>
          <w:szCs w:val="22"/>
          <w:lang w:val="id-ID"/>
        </w:rPr>
        <w:t xml:space="preserve">, dan </w:t>
      </w:r>
      <w:r w:rsidRPr="0024019A">
        <w:rPr>
          <w:bCs/>
          <w:i/>
          <w:iCs/>
          <w:noProof/>
          <w:szCs w:val="22"/>
          <w:lang w:val="id-ID"/>
        </w:rPr>
        <w:t>Quality</w:t>
      </w:r>
      <w:r w:rsidRPr="007D3BBE">
        <w:rPr>
          <w:bCs/>
          <w:noProof/>
          <w:szCs w:val="22"/>
          <w:lang w:val="id-ID"/>
        </w:rPr>
        <w:t xml:space="preserve"> maka nilai OEE adalah </w:t>
      </w:r>
    </w:p>
    <w:p w14:paraId="16D3F5DA" w14:textId="77777777" w:rsidR="00B155C6" w:rsidRDefault="00B155C6" w:rsidP="007D3BBE">
      <w:pPr>
        <w:spacing w:before="0" w:line="240" w:lineRule="auto"/>
        <w:rPr>
          <w:bCs/>
          <w:noProof/>
          <w:szCs w:val="22"/>
          <w:lang w:val="id-ID"/>
        </w:rPr>
      </w:pPr>
    </w:p>
    <w:p w14:paraId="7CE9FEC3" w14:textId="5A2349D2" w:rsidR="007D3BBE" w:rsidRDefault="007D3BBE" w:rsidP="007D3BBE">
      <w:pPr>
        <w:spacing w:before="0" w:line="240" w:lineRule="auto"/>
        <w:rPr>
          <w:bCs/>
          <w:noProof/>
          <w:szCs w:val="22"/>
          <w:lang w:val="id-ID"/>
        </w:rPr>
      </w:pPr>
      <w:r w:rsidRPr="007D3BBE">
        <w:rPr>
          <w:bCs/>
          <w:noProof/>
          <w:szCs w:val="22"/>
          <w:lang w:val="id-ID"/>
        </w:rPr>
        <w:t>OEE=</w:t>
      </w:r>
      <w:r w:rsidRPr="0024019A">
        <w:rPr>
          <w:bCs/>
          <w:i/>
          <w:iCs/>
          <w:noProof/>
          <w:szCs w:val="22"/>
          <w:lang w:val="id-ID"/>
        </w:rPr>
        <w:t>Availability*Performance*Quality</w:t>
      </w:r>
      <w:r w:rsidRPr="007D3BBE">
        <w:rPr>
          <w:bCs/>
          <w:noProof/>
          <w:szCs w:val="22"/>
          <w:lang w:val="id-ID"/>
        </w:rPr>
        <w:t xml:space="preserve"> = 85% * 89% * 88% = 66,2%.</w:t>
      </w:r>
    </w:p>
    <w:p w14:paraId="6B6069F4" w14:textId="77777777" w:rsidR="00B155C6" w:rsidRPr="007D3BBE" w:rsidRDefault="00B155C6" w:rsidP="007D3BBE">
      <w:pPr>
        <w:spacing w:before="0" w:line="240" w:lineRule="auto"/>
        <w:rPr>
          <w:bCs/>
          <w:noProof/>
          <w:szCs w:val="22"/>
          <w:lang w:val="id-ID"/>
        </w:rPr>
      </w:pPr>
    </w:p>
    <w:p w14:paraId="37DF7B72" w14:textId="2939CE85" w:rsidR="007D3BBE" w:rsidRPr="007D3BBE" w:rsidRDefault="007D3BBE" w:rsidP="00966610">
      <w:pPr>
        <w:spacing w:before="0" w:line="240" w:lineRule="auto"/>
        <w:ind w:firstLine="720"/>
        <w:rPr>
          <w:bCs/>
          <w:noProof/>
          <w:szCs w:val="22"/>
          <w:lang w:val="id-ID"/>
        </w:rPr>
      </w:pPr>
      <w:r w:rsidRPr="007D3BBE">
        <w:rPr>
          <w:bCs/>
          <w:noProof/>
          <w:szCs w:val="22"/>
          <w:lang w:val="id-ID"/>
        </w:rPr>
        <w:t xml:space="preserve">Nilai OEE tersebut tergolong di dalam nilai yang rendah. Terdapat indikasi adanya </w:t>
      </w:r>
      <w:r w:rsidRPr="0024019A">
        <w:rPr>
          <w:bCs/>
          <w:i/>
          <w:iCs/>
          <w:noProof/>
          <w:szCs w:val="22"/>
          <w:lang w:val="id-ID"/>
        </w:rPr>
        <w:t>waste</w:t>
      </w:r>
      <w:r w:rsidRPr="007D3BBE">
        <w:rPr>
          <w:bCs/>
          <w:noProof/>
          <w:szCs w:val="22"/>
          <w:lang w:val="id-ID"/>
        </w:rPr>
        <w:t xml:space="preserve"> atau </w:t>
      </w:r>
      <w:r w:rsidRPr="0024019A">
        <w:rPr>
          <w:bCs/>
          <w:i/>
          <w:iCs/>
          <w:noProof/>
          <w:szCs w:val="22"/>
          <w:lang w:val="id-ID"/>
        </w:rPr>
        <w:t>losses</w:t>
      </w:r>
      <w:r w:rsidRPr="007D3BBE">
        <w:rPr>
          <w:bCs/>
          <w:noProof/>
          <w:szCs w:val="22"/>
          <w:lang w:val="id-ID"/>
        </w:rPr>
        <w:t xml:space="preserve"> yang tinggi sekali</w:t>
      </w:r>
      <w:r w:rsidR="00830AB6">
        <w:rPr>
          <w:bCs/>
          <w:noProof/>
          <w:szCs w:val="22"/>
        </w:rPr>
        <w:t xml:space="preserve"> </w:t>
      </w:r>
      <w:r w:rsidR="00830AB6">
        <w:rPr>
          <w:bCs/>
          <w:noProof/>
          <w:szCs w:val="22"/>
        </w:rPr>
        <w:fldChar w:fldCharType="begin" w:fldLock="1"/>
      </w:r>
      <w:r w:rsidR="00830AB6">
        <w:rPr>
          <w:bCs/>
          <w:noProof/>
          <w:szCs w:val="22"/>
        </w:rPr>
        <w:instrText>ADDIN CSL_CITATION {"citationItems":[{"id":"ITEM-1","itemData":{"DOI":"10.12776/QIP.V23I3.1334","ISSN":"1338984X","abstract":"Purpose: The purpose of this article is to explore the optimization of internal process is assumed as a critical factor to be capable of answering to the moulds industries. Consequently, it has been considered essential to adopt high-valued methodologies to support tooling industry in order to achieve global competitive advantages. For that purpose, this work aims to apply LEAN principles and techniques to support mould design and manufacturing processes. Methodology/Approach: The methodology used was based on PDCA/DMAIC, with the following stages: Define, Measure, Analyze, Improve and Control. For each stages was taken some of Lean Six Sigma techniques, such as Continuous Improvement, Value Stream Mapping, Pareto analysis and Overall Equipment Effectiveness. Findings: This study results was revealed that there are many areas on the organizations in the Mould Industry, when they utilize otimizations tools obtain hugt successes. With the Pareto analysis was carried out to show that events that contributes the most to the stops. The results were: unavailability of the operator (16.4%), programming the machine (14.4%) and tool exchange (12.4%) In the case of this Mould Industry study was obtained for the CNC machines studies, with the implementation of Lean Six Sigma tools as obtained a improvement about 20% of global OEE. Research Limitation/implication: This research was revealed that there the moulds are Project unique and difficult to analyze. Moreover, this paper reports that the approach LEAN Six Sigma is very interesting for the continuous improvement of processes and profitability of moulds industry. Originality/Value of paper: This research highlight areas of future research using of quality management methods and Lean Six Sigma tools to analyse and optimize production in the moulds industry. Therefore this research It is considered to promote and adopt high-valued methodologies to support tooling industry in order to achieve global competitive advantages.","author":[{"dropping-particle":"","family":"Pereira","given":"António M.H.","non-dropping-particle":"","parse-names":false,"suffix":""},{"dropping-particle":"","family":"Silva","given":"Miguel R.","non-dropping-particle":"","parse-names":false,"suffix":""},{"dropping-particle":"","family":"Domingues","given":"Mercedes A.G.","non-dropping-particle":"","parse-names":false,"suffix":""},{"dropping-particle":"","family":"Sá","given":"José C.","non-dropping-particle":"","parse-names":false,"suffix":""}],"container-title":"Quality Innovation Prosperity","id":"ITEM-1","issue":"3","issued":{"date-parts":[["2019"]]},"page":"103-121","title":"Lean six sigma approach to improve the production process in the mould industry: A case study","type":"article-journal","volume":"23"},"uris":["http://www.mendeley.com/documents/?uuid=35f1a3bb-9710-4cb1-bfa8-ca4d2062c319"]}],"mendeley":{"formattedCitation":"(Pereira et al., 2019b)","plainTextFormattedCitation":"(Pereira et al., 2019b)","previouslyFormattedCitation":"(Pereira et al., 2019b)"},"properties":{"noteIndex":0},"schema":"https://github.com/citation-style-language/schema/raw/master/csl-citation.json"}</w:instrText>
      </w:r>
      <w:r w:rsidR="00830AB6">
        <w:rPr>
          <w:bCs/>
          <w:noProof/>
          <w:szCs w:val="22"/>
        </w:rPr>
        <w:fldChar w:fldCharType="separate"/>
      </w:r>
      <w:r w:rsidR="00830AB6" w:rsidRPr="00830AB6">
        <w:rPr>
          <w:bCs/>
          <w:noProof/>
          <w:szCs w:val="22"/>
        </w:rPr>
        <w:t>(Pereira et al., 2019b)</w:t>
      </w:r>
      <w:r w:rsidR="00830AB6">
        <w:rPr>
          <w:bCs/>
          <w:noProof/>
          <w:szCs w:val="22"/>
        </w:rPr>
        <w:fldChar w:fldCharType="end"/>
      </w:r>
      <w:r w:rsidRPr="007D3BBE">
        <w:rPr>
          <w:bCs/>
          <w:noProof/>
          <w:szCs w:val="22"/>
          <w:lang w:val="id-ID"/>
        </w:rPr>
        <w:t xml:space="preserve">. </w:t>
      </w:r>
    </w:p>
    <w:p w14:paraId="138FA0F4" w14:textId="64B078AA" w:rsidR="007D3BBE" w:rsidRPr="007D3BBE" w:rsidRDefault="007D3BBE" w:rsidP="0024019A">
      <w:pPr>
        <w:spacing w:before="0" w:line="240" w:lineRule="auto"/>
        <w:ind w:firstLine="0"/>
        <w:rPr>
          <w:bCs/>
          <w:noProof/>
          <w:szCs w:val="22"/>
          <w:lang w:val="id-ID"/>
        </w:rPr>
      </w:pPr>
      <w:r w:rsidRPr="007D3BBE">
        <w:rPr>
          <w:bCs/>
          <w:noProof/>
          <w:szCs w:val="22"/>
          <w:lang w:val="id-ID"/>
        </w:rPr>
        <w:t xml:space="preserve">Dari identifikasi </w:t>
      </w:r>
      <w:r w:rsidR="0024019A">
        <w:rPr>
          <w:bCs/>
          <w:noProof/>
          <w:szCs w:val="22"/>
        </w:rPr>
        <w:t>sebelumnya</w:t>
      </w:r>
      <w:r w:rsidRPr="007D3BBE">
        <w:rPr>
          <w:bCs/>
          <w:noProof/>
          <w:szCs w:val="22"/>
          <w:lang w:val="id-ID"/>
        </w:rPr>
        <w:t xml:space="preserve"> didapat tiga kategori </w:t>
      </w:r>
      <w:r w:rsidRPr="0024019A">
        <w:rPr>
          <w:bCs/>
          <w:i/>
          <w:iCs/>
          <w:noProof/>
          <w:szCs w:val="22"/>
          <w:lang w:val="id-ID"/>
        </w:rPr>
        <w:t>waste</w:t>
      </w:r>
      <w:r w:rsidRPr="007D3BBE">
        <w:rPr>
          <w:bCs/>
          <w:noProof/>
          <w:szCs w:val="22"/>
          <w:lang w:val="id-ID"/>
        </w:rPr>
        <w:t xml:space="preserve"> yang dinilai paling berpengaruh terhadap efisiensi yaitu </w:t>
      </w:r>
      <w:r w:rsidRPr="0024019A">
        <w:rPr>
          <w:bCs/>
          <w:i/>
          <w:iCs/>
          <w:noProof/>
          <w:szCs w:val="22"/>
          <w:lang w:val="id-ID"/>
        </w:rPr>
        <w:t>waiting, defect, dan Inappropriate Processing</w:t>
      </w:r>
      <w:r w:rsidRPr="007D3BBE">
        <w:rPr>
          <w:bCs/>
          <w:noProof/>
          <w:szCs w:val="22"/>
          <w:lang w:val="id-ID"/>
        </w:rPr>
        <w:t xml:space="preserve">, seperti ditunjukkan pada tabel 2. </w:t>
      </w:r>
    </w:p>
    <w:p w14:paraId="081E70A2" w14:textId="0A143715" w:rsidR="007D3BBE" w:rsidRPr="007D3BBE" w:rsidRDefault="007D3BBE" w:rsidP="00966610">
      <w:pPr>
        <w:spacing w:before="0" w:line="240" w:lineRule="auto"/>
        <w:ind w:firstLine="720"/>
        <w:rPr>
          <w:bCs/>
          <w:noProof/>
          <w:szCs w:val="22"/>
          <w:lang w:val="id-ID"/>
        </w:rPr>
      </w:pPr>
      <w:r w:rsidRPr="0024019A">
        <w:rPr>
          <w:bCs/>
          <w:i/>
          <w:iCs/>
          <w:noProof/>
          <w:szCs w:val="22"/>
          <w:lang w:val="id-ID"/>
        </w:rPr>
        <w:t>Waiting waste</w:t>
      </w:r>
      <w:r w:rsidRPr="007D3BBE">
        <w:rPr>
          <w:bCs/>
          <w:noProof/>
          <w:szCs w:val="22"/>
          <w:lang w:val="id-ID"/>
        </w:rPr>
        <w:t xml:space="preserve"> terindikasi dengan adanya periode menunggu dari pekerja, mesin ataupun material sehingga pekerja atau mesin menganggur (</w:t>
      </w:r>
      <w:r w:rsidRPr="0024019A">
        <w:rPr>
          <w:bCs/>
          <w:i/>
          <w:iCs/>
          <w:noProof/>
          <w:szCs w:val="22"/>
          <w:lang w:val="id-ID"/>
        </w:rPr>
        <w:t>ilde</w:t>
      </w:r>
      <w:r w:rsidRPr="007D3BBE">
        <w:rPr>
          <w:bCs/>
          <w:noProof/>
          <w:szCs w:val="22"/>
          <w:lang w:val="id-ID"/>
        </w:rPr>
        <w:t xml:space="preserve">). Proses </w:t>
      </w:r>
      <w:r w:rsidRPr="0024019A">
        <w:rPr>
          <w:bCs/>
          <w:i/>
          <w:iCs/>
          <w:noProof/>
          <w:szCs w:val="22"/>
          <w:lang w:val="id-ID"/>
        </w:rPr>
        <w:t>idle</w:t>
      </w:r>
      <w:r w:rsidRPr="007D3BBE">
        <w:rPr>
          <w:bCs/>
          <w:noProof/>
          <w:szCs w:val="22"/>
          <w:lang w:val="id-ID"/>
        </w:rPr>
        <w:t xml:space="preserve"> dapat dikarenakan oleh kapasitas mesin </w:t>
      </w:r>
      <w:r w:rsidR="0024019A">
        <w:rPr>
          <w:bCs/>
          <w:noProof/>
          <w:szCs w:val="22"/>
        </w:rPr>
        <w:t xml:space="preserve">antar mesin </w:t>
      </w:r>
      <w:r w:rsidRPr="007D3BBE">
        <w:rPr>
          <w:bCs/>
          <w:noProof/>
          <w:szCs w:val="22"/>
          <w:lang w:val="id-ID"/>
        </w:rPr>
        <w:t xml:space="preserve">yang tidak seimbang,  mesin yang digunakan dalam keadaan macet, rusak, atau kondisi </w:t>
      </w:r>
      <w:r w:rsidRPr="0024019A">
        <w:rPr>
          <w:bCs/>
          <w:i/>
          <w:iCs/>
          <w:noProof/>
          <w:szCs w:val="22"/>
          <w:lang w:val="id-ID"/>
        </w:rPr>
        <w:t>set up</w:t>
      </w:r>
      <w:r w:rsidR="0024019A">
        <w:rPr>
          <w:bCs/>
          <w:noProof/>
          <w:szCs w:val="22"/>
        </w:rPr>
        <w:t xml:space="preserve"> mesin yang berbeda</w:t>
      </w:r>
      <w:r w:rsidRPr="007D3BBE">
        <w:rPr>
          <w:bCs/>
          <w:noProof/>
          <w:szCs w:val="22"/>
          <w:lang w:val="id-ID"/>
        </w:rPr>
        <w:t xml:space="preserve">. </w:t>
      </w:r>
    </w:p>
    <w:p w14:paraId="12D3AEFA" w14:textId="2C353895" w:rsidR="007D3BBE" w:rsidRPr="007D3BBE" w:rsidRDefault="007D3BBE" w:rsidP="00966610">
      <w:pPr>
        <w:spacing w:before="0" w:line="240" w:lineRule="auto"/>
        <w:ind w:firstLine="720"/>
        <w:rPr>
          <w:bCs/>
          <w:noProof/>
          <w:szCs w:val="22"/>
          <w:lang w:val="id-ID"/>
        </w:rPr>
      </w:pPr>
      <w:r w:rsidRPr="0024019A">
        <w:rPr>
          <w:bCs/>
          <w:i/>
          <w:iCs/>
          <w:noProof/>
          <w:szCs w:val="22"/>
          <w:lang w:val="id-ID"/>
        </w:rPr>
        <w:t>Defects waste</w:t>
      </w:r>
      <w:r w:rsidRPr="007D3BBE">
        <w:rPr>
          <w:bCs/>
          <w:noProof/>
          <w:szCs w:val="22"/>
          <w:lang w:val="id-ID"/>
        </w:rPr>
        <w:t xml:space="preserve"> merupakan kerusakan atau cacat pada produk yang terjadi pada proses produksi. Cacat pada produk </w:t>
      </w:r>
      <w:r w:rsidR="0024019A">
        <w:rPr>
          <w:bCs/>
          <w:noProof/>
          <w:szCs w:val="22"/>
        </w:rPr>
        <w:t>yang muncul diantaranyaadalah</w:t>
      </w:r>
      <w:r w:rsidRPr="007D3BBE">
        <w:rPr>
          <w:bCs/>
          <w:noProof/>
          <w:szCs w:val="22"/>
          <w:lang w:val="id-ID"/>
        </w:rPr>
        <w:t xml:space="preserve"> </w:t>
      </w:r>
      <w:r w:rsidRPr="0024019A">
        <w:rPr>
          <w:bCs/>
          <w:i/>
          <w:iCs/>
          <w:noProof/>
          <w:szCs w:val="22"/>
          <w:lang w:val="id-ID"/>
        </w:rPr>
        <w:t>rubber sheet</w:t>
      </w:r>
      <w:r w:rsidRPr="007D3BBE">
        <w:rPr>
          <w:bCs/>
          <w:noProof/>
          <w:szCs w:val="22"/>
          <w:lang w:val="id-ID"/>
        </w:rPr>
        <w:t xml:space="preserve"> terlalu keras, potongan </w:t>
      </w:r>
      <w:r w:rsidRPr="0024019A">
        <w:rPr>
          <w:bCs/>
          <w:i/>
          <w:iCs/>
          <w:noProof/>
          <w:szCs w:val="22"/>
          <w:lang w:val="id-ID"/>
        </w:rPr>
        <w:t>rubber sheet</w:t>
      </w:r>
      <w:r w:rsidRPr="007D3BBE">
        <w:rPr>
          <w:bCs/>
          <w:noProof/>
          <w:szCs w:val="22"/>
          <w:lang w:val="id-ID"/>
        </w:rPr>
        <w:t xml:space="preserve"> kurang baik, produk berlubang, dan tekanan produk tidak sesuai </w:t>
      </w:r>
      <w:r w:rsidR="0024019A">
        <w:rPr>
          <w:bCs/>
          <w:noProof/>
          <w:szCs w:val="22"/>
        </w:rPr>
        <w:t xml:space="preserve">sehingga hasil akhir produk tidak sesuai </w:t>
      </w:r>
      <w:r w:rsidRPr="007D3BBE">
        <w:rPr>
          <w:bCs/>
          <w:noProof/>
          <w:szCs w:val="22"/>
          <w:lang w:val="id-ID"/>
        </w:rPr>
        <w:t xml:space="preserve">dengan spesifikasi. </w:t>
      </w:r>
    </w:p>
    <w:p w14:paraId="5DEC622B" w14:textId="77777777" w:rsidR="007D3BBE" w:rsidRPr="007D3BBE" w:rsidRDefault="007D3BBE" w:rsidP="00966610">
      <w:pPr>
        <w:spacing w:before="0" w:line="240" w:lineRule="auto"/>
        <w:ind w:firstLine="720"/>
        <w:rPr>
          <w:bCs/>
          <w:noProof/>
          <w:szCs w:val="22"/>
          <w:lang w:val="id-ID"/>
        </w:rPr>
      </w:pPr>
      <w:r w:rsidRPr="00B155C6">
        <w:rPr>
          <w:bCs/>
          <w:i/>
          <w:iCs/>
          <w:noProof/>
          <w:szCs w:val="22"/>
          <w:lang w:val="id-ID"/>
        </w:rPr>
        <w:t>Inappropriate Processing</w:t>
      </w:r>
      <w:r w:rsidRPr="007D3BBE">
        <w:rPr>
          <w:bCs/>
          <w:noProof/>
          <w:szCs w:val="22"/>
          <w:lang w:val="id-ID"/>
        </w:rPr>
        <w:t xml:space="preserve"> terlihat dari proses yang dilakukan secara berlebih ataupun kesalahan dalam menerapkan prosedur. Ini terlihat pada proses pemotongan selang banyak terjadi kesalahan sehingga diperlukan pengulangan pemotongan. </w:t>
      </w:r>
    </w:p>
    <w:p w14:paraId="507EF20C" w14:textId="75E780FA" w:rsidR="007D3BBE" w:rsidRPr="007D3BBE" w:rsidRDefault="007D3BBE" w:rsidP="00966610">
      <w:pPr>
        <w:spacing w:before="0" w:line="240" w:lineRule="auto"/>
        <w:ind w:firstLine="720"/>
        <w:rPr>
          <w:bCs/>
          <w:noProof/>
          <w:szCs w:val="22"/>
          <w:lang w:val="id-ID"/>
        </w:rPr>
      </w:pPr>
      <w:r w:rsidRPr="00B155C6">
        <w:rPr>
          <w:bCs/>
          <w:i/>
          <w:iCs/>
          <w:noProof/>
          <w:szCs w:val="22"/>
          <w:lang w:val="id-ID"/>
        </w:rPr>
        <w:t>Over production waste</w:t>
      </w:r>
      <w:r w:rsidRPr="007D3BBE">
        <w:rPr>
          <w:bCs/>
          <w:noProof/>
          <w:szCs w:val="22"/>
          <w:lang w:val="id-ID"/>
        </w:rPr>
        <w:t xml:space="preserve"> merupakan hasil produksi yang be</w:t>
      </w:r>
      <w:r w:rsidR="00B155C6">
        <w:rPr>
          <w:bCs/>
          <w:noProof/>
          <w:szCs w:val="22"/>
        </w:rPr>
        <w:t>r</w:t>
      </w:r>
      <w:r w:rsidRPr="007D3BBE">
        <w:rPr>
          <w:bCs/>
          <w:noProof/>
          <w:szCs w:val="22"/>
          <w:lang w:val="id-ID"/>
        </w:rPr>
        <w:t xml:space="preserve">upa barang atau produk </w:t>
      </w:r>
      <w:r w:rsidR="00B155C6">
        <w:rPr>
          <w:bCs/>
          <w:noProof/>
          <w:szCs w:val="22"/>
        </w:rPr>
        <w:t xml:space="preserve">dalam jumlah yang </w:t>
      </w:r>
      <w:r w:rsidRPr="007D3BBE">
        <w:rPr>
          <w:bCs/>
          <w:noProof/>
          <w:szCs w:val="22"/>
          <w:lang w:val="id-ID"/>
        </w:rPr>
        <w:t xml:space="preserve"> berlebih yang disebabkan karena adanya kesalahan dalam melakukan perencanaan produksi. </w:t>
      </w:r>
    </w:p>
    <w:p w14:paraId="4A31B314" w14:textId="31189BD0" w:rsidR="007D3BBE" w:rsidRDefault="007D3BBE" w:rsidP="00966610">
      <w:pPr>
        <w:spacing w:before="0" w:line="240" w:lineRule="auto"/>
        <w:ind w:firstLine="720"/>
        <w:rPr>
          <w:bCs/>
          <w:noProof/>
          <w:szCs w:val="22"/>
          <w:lang w:val="id-ID"/>
        </w:rPr>
      </w:pPr>
      <w:r w:rsidRPr="00B155C6">
        <w:rPr>
          <w:bCs/>
          <w:i/>
          <w:iCs/>
          <w:noProof/>
          <w:szCs w:val="22"/>
          <w:lang w:val="id-ID"/>
        </w:rPr>
        <w:t>Underutilized People</w:t>
      </w:r>
      <w:r w:rsidRPr="007D3BBE">
        <w:rPr>
          <w:bCs/>
          <w:noProof/>
          <w:szCs w:val="22"/>
          <w:lang w:val="id-ID"/>
        </w:rPr>
        <w:t xml:space="preserve"> terlihat dari pekerja yang kurang memiliki keahlian dalam merawat mesin, kurang mengetahui bahkan melanggar </w:t>
      </w:r>
      <w:r w:rsidRPr="00B155C6">
        <w:rPr>
          <w:bCs/>
          <w:i/>
          <w:iCs/>
          <w:noProof/>
          <w:szCs w:val="22"/>
          <w:lang w:val="id-ID"/>
        </w:rPr>
        <w:t>system operating procedure</w:t>
      </w:r>
      <w:r w:rsidRPr="007D3BBE">
        <w:rPr>
          <w:bCs/>
          <w:noProof/>
          <w:szCs w:val="22"/>
          <w:lang w:val="id-ID"/>
        </w:rPr>
        <w:t xml:space="preserve"> dalam proses produksi.</w:t>
      </w:r>
    </w:p>
    <w:p w14:paraId="519B35D1" w14:textId="77777777" w:rsidR="00C539C3" w:rsidRPr="00C539C3" w:rsidRDefault="00C539C3" w:rsidP="00C539C3">
      <w:pPr>
        <w:tabs>
          <w:tab w:val="left" w:pos="426"/>
        </w:tabs>
        <w:spacing w:before="0" w:line="276" w:lineRule="auto"/>
        <w:ind w:firstLine="0"/>
        <w:rPr>
          <w:rFonts w:eastAsiaTheme="minorEastAsia"/>
          <w:color w:val="000000"/>
          <w:szCs w:val="22"/>
          <w:lang w:eastAsia="id-ID"/>
        </w:rPr>
      </w:pPr>
    </w:p>
    <w:p w14:paraId="4A6C838B" w14:textId="77777777" w:rsidR="00C539C3" w:rsidRPr="002513F6" w:rsidRDefault="00C539C3" w:rsidP="00C539C3">
      <w:pPr>
        <w:keepNext/>
        <w:tabs>
          <w:tab w:val="left" w:pos="426"/>
        </w:tabs>
        <w:spacing w:before="0" w:line="240" w:lineRule="auto"/>
        <w:ind w:firstLine="0"/>
        <w:jc w:val="center"/>
        <w:rPr>
          <w:rFonts w:eastAsiaTheme="minorEastAsia"/>
          <w:b/>
          <w:szCs w:val="22"/>
          <w:lang w:val="id-ID" w:eastAsia="id-ID"/>
        </w:rPr>
      </w:pPr>
      <w:bookmarkStart w:id="0" w:name="_Toc314141663"/>
      <w:r w:rsidRPr="00C539C3">
        <w:rPr>
          <w:rFonts w:eastAsiaTheme="minorEastAsia"/>
          <w:b/>
          <w:szCs w:val="22"/>
          <w:lang w:val="id-ID" w:eastAsia="id-ID"/>
        </w:rPr>
        <w:lastRenderedPageBreak/>
        <w:t xml:space="preserve">Tabel </w:t>
      </w:r>
      <w:r w:rsidRPr="00C539C3">
        <w:rPr>
          <w:rFonts w:eastAsiaTheme="minorEastAsia"/>
          <w:b/>
          <w:szCs w:val="22"/>
          <w:lang w:eastAsia="id-ID"/>
        </w:rPr>
        <w:t>2.</w:t>
      </w:r>
      <w:r w:rsidRPr="00C539C3">
        <w:rPr>
          <w:rFonts w:eastAsiaTheme="minorEastAsia"/>
          <w:b/>
          <w:szCs w:val="22"/>
          <w:lang w:val="id-ID" w:eastAsia="id-ID"/>
        </w:rPr>
        <w:t xml:space="preserve"> </w:t>
      </w:r>
      <w:proofErr w:type="spellStart"/>
      <w:r w:rsidRPr="00C539C3">
        <w:rPr>
          <w:rFonts w:eastAsiaTheme="minorEastAsia"/>
          <w:b/>
          <w:szCs w:val="22"/>
          <w:lang w:eastAsia="id-ID"/>
        </w:rPr>
        <w:t>Identifikasi</w:t>
      </w:r>
      <w:proofErr w:type="spellEnd"/>
      <w:r w:rsidRPr="00C539C3">
        <w:rPr>
          <w:rFonts w:eastAsiaTheme="minorEastAsia"/>
          <w:b/>
          <w:szCs w:val="22"/>
          <w:lang w:eastAsia="id-ID"/>
        </w:rPr>
        <w:t xml:space="preserve"> </w:t>
      </w:r>
      <w:r w:rsidRPr="00C539C3">
        <w:rPr>
          <w:rFonts w:eastAsiaTheme="minorEastAsia"/>
          <w:b/>
          <w:i/>
          <w:iCs/>
          <w:szCs w:val="22"/>
          <w:lang w:eastAsia="id-ID"/>
        </w:rPr>
        <w:t>w</w:t>
      </w:r>
      <w:r w:rsidRPr="00C539C3">
        <w:rPr>
          <w:rFonts w:eastAsiaTheme="minorEastAsia"/>
          <w:b/>
          <w:i/>
          <w:iCs/>
          <w:szCs w:val="22"/>
          <w:lang w:val="id-ID" w:eastAsia="id-ID"/>
        </w:rPr>
        <w:t>aste</w:t>
      </w:r>
      <w:r w:rsidRPr="00C539C3">
        <w:rPr>
          <w:rFonts w:eastAsiaTheme="minorEastAsia"/>
          <w:b/>
          <w:szCs w:val="22"/>
          <w:lang w:val="id-ID" w:eastAsia="id-ID"/>
        </w:rPr>
        <w:t xml:space="preserve"> yang </w:t>
      </w:r>
      <w:bookmarkEnd w:id="0"/>
      <w:proofErr w:type="spellStart"/>
      <w:r w:rsidRPr="00C539C3">
        <w:rPr>
          <w:rFonts w:eastAsiaTheme="minorEastAsia"/>
          <w:b/>
          <w:szCs w:val="22"/>
          <w:lang w:eastAsia="id-ID"/>
        </w:rPr>
        <w:t>berpengaruh</w:t>
      </w:r>
      <w:proofErr w:type="spellEnd"/>
      <w:r w:rsidRPr="00C539C3">
        <w:rPr>
          <w:rFonts w:eastAsiaTheme="minorEastAsia"/>
          <w:b/>
          <w:szCs w:val="22"/>
          <w:lang w:val="id-ID" w:eastAsia="id-ID"/>
        </w:rPr>
        <w:t xml:space="preserve"> </w:t>
      </w:r>
    </w:p>
    <w:tbl>
      <w:tblPr>
        <w:tblW w:w="6442" w:type="dxa"/>
        <w:jc w:val="center"/>
        <w:tblBorders>
          <w:top w:val="single" w:sz="4" w:space="0" w:color="auto"/>
        </w:tblBorders>
        <w:tblLook w:val="04A0" w:firstRow="1" w:lastRow="0" w:firstColumn="1" w:lastColumn="0" w:noHBand="0" w:noVBand="1"/>
      </w:tblPr>
      <w:tblGrid>
        <w:gridCol w:w="2288"/>
        <w:gridCol w:w="317"/>
        <w:gridCol w:w="317"/>
        <w:gridCol w:w="317"/>
        <w:gridCol w:w="317"/>
        <w:gridCol w:w="317"/>
        <w:gridCol w:w="317"/>
        <w:gridCol w:w="317"/>
        <w:gridCol w:w="317"/>
        <w:gridCol w:w="735"/>
        <w:gridCol w:w="883"/>
      </w:tblGrid>
      <w:tr w:rsidR="00C539C3" w:rsidRPr="00C539C3" w14:paraId="0E440A05" w14:textId="77777777" w:rsidTr="00C539C3">
        <w:trPr>
          <w:trHeight w:val="330"/>
          <w:tblHeader/>
          <w:jc w:val="center"/>
        </w:trPr>
        <w:tc>
          <w:tcPr>
            <w:tcW w:w="2288" w:type="dxa"/>
            <w:vMerge w:val="restart"/>
            <w:tcBorders>
              <w:top w:val="single" w:sz="4" w:space="0" w:color="auto"/>
              <w:bottom w:val="single" w:sz="4" w:space="0" w:color="auto"/>
            </w:tcBorders>
            <w:shd w:val="clear" w:color="auto" w:fill="auto"/>
            <w:noWrap/>
            <w:vAlign w:val="center"/>
            <w:hideMark/>
          </w:tcPr>
          <w:p w14:paraId="3FFF458F" w14:textId="77777777" w:rsidR="00C539C3" w:rsidRPr="00C539C3" w:rsidRDefault="00C539C3" w:rsidP="00C539C3">
            <w:pPr>
              <w:tabs>
                <w:tab w:val="left" w:pos="426"/>
              </w:tabs>
              <w:spacing w:before="0" w:line="240" w:lineRule="auto"/>
              <w:ind w:firstLine="0"/>
              <w:jc w:val="center"/>
              <w:rPr>
                <w:color w:val="000000"/>
                <w:sz w:val="18"/>
                <w:szCs w:val="18"/>
                <w:lang w:val="id-ID" w:eastAsia="id-ID"/>
              </w:rPr>
            </w:pPr>
            <w:r w:rsidRPr="00C539C3">
              <w:rPr>
                <w:color w:val="000000"/>
                <w:sz w:val="18"/>
                <w:szCs w:val="18"/>
                <w:lang w:val="id-ID" w:eastAsia="id-ID"/>
              </w:rPr>
              <w:t xml:space="preserve">Jenis </w:t>
            </w:r>
            <w:r w:rsidRPr="00C539C3">
              <w:rPr>
                <w:i/>
                <w:iCs/>
                <w:color w:val="000000"/>
                <w:sz w:val="18"/>
                <w:szCs w:val="18"/>
                <w:lang w:val="id-ID" w:eastAsia="id-ID"/>
              </w:rPr>
              <w:t>Waste</w:t>
            </w:r>
          </w:p>
        </w:tc>
        <w:tc>
          <w:tcPr>
            <w:tcW w:w="2536" w:type="dxa"/>
            <w:gridSpan w:val="8"/>
            <w:tcBorders>
              <w:top w:val="single" w:sz="4" w:space="0" w:color="auto"/>
              <w:bottom w:val="single" w:sz="4" w:space="0" w:color="auto"/>
            </w:tcBorders>
            <w:shd w:val="clear" w:color="auto" w:fill="auto"/>
            <w:noWrap/>
            <w:vAlign w:val="center"/>
            <w:hideMark/>
          </w:tcPr>
          <w:p w14:paraId="3F1C6587" w14:textId="77777777" w:rsidR="00C539C3" w:rsidRPr="00C539C3" w:rsidRDefault="00C539C3" w:rsidP="00C539C3">
            <w:pPr>
              <w:tabs>
                <w:tab w:val="left" w:pos="426"/>
              </w:tabs>
              <w:spacing w:before="0" w:line="240" w:lineRule="auto"/>
              <w:ind w:firstLine="0"/>
              <w:jc w:val="center"/>
              <w:rPr>
                <w:color w:val="000000"/>
                <w:sz w:val="18"/>
                <w:szCs w:val="18"/>
                <w:lang w:val="id-ID" w:eastAsia="id-ID"/>
              </w:rPr>
            </w:pPr>
            <w:r w:rsidRPr="00C539C3">
              <w:rPr>
                <w:color w:val="000000"/>
                <w:sz w:val="18"/>
                <w:szCs w:val="18"/>
                <w:lang w:val="id-ID" w:eastAsia="id-ID"/>
              </w:rPr>
              <w:t>Peringkat</w:t>
            </w:r>
          </w:p>
        </w:tc>
        <w:tc>
          <w:tcPr>
            <w:tcW w:w="735" w:type="dxa"/>
            <w:vMerge w:val="restart"/>
            <w:tcBorders>
              <w:top w:val="single" w:sz="4" w:space="0" w:color="auto"/>
              <w:bottom w:val="nil"/>
            </w:tcBorders>
            <w:shd w:val="clear" w:color="auto" w:fill="auto"/>
            <w:noWrap/>
            <w:vAlign w:val="center"/>
            <w:hideMark/>
          </w:tcPr>
          <w:p w14:paraId="3F6FB912" w14:textId="77777777" w:rsidR="00C539C3" w:rsidRPr="00C539C3" w:rsidRDefault="00C539C3" w:rsidP="00C539C3">
            <w:pPr>
              <w:tabs>
                <w:tab w:val="left" w:pos="426"/>
              </w:tabs>
              <w:spacing w:before="0" w:line="240" w:lineRule="auto"/>
              <w:ind w:firstLine="0"/>
              <w:jc w:val="center"/>
              <w:rPr>
                <w:color w:val="000000"/>
                <w:sz w:val="18"/>
                <w:szCs w:val="18"/>
                <w:lang w:val="id-ID" w:eastAsia="id-ID"/>
              </w:rPr>
            </w:pPr>
            <w:r w:rsidRPr="00C539C3">
              <w:rPr>
                <w:color w:val="000000"/>
                <w:sz w:val="18"/>
                <w:szCs w:val="18"/>
                <w:lang w:val="id-ID" w:eastAsia="id-ID"/>
              </w:rPr>
              <w:t>Bobot</w:t>
            </w:r>
          </w:p>
        </w:tc>
        <w:tc>
          <w:tcPr>
            <w:tcW w:w="883" w:type="dxa"/>
            <w:vMerge w:val="restart"/>
            <w:tcBorders>
              <w:top w:val="single" w:sz="4" w:space="0" w:color="auto"/>
              <w:bottom w:val="nil"/>
            </w:tcBorders>
            <w:shd w:val="clear" w:color="auto" w:fill="auto"/>
            <w:noWrap/>
            <w:vAlign w:val="center"/>
            <w:hideMark/>
          </w:tcPr>
          <w:p w14:paraId="3C1BB6E4" w14:textId="77777777" w:rsidR="00C539C3" w:rsidRPr="00C539C3" w:rsidRDefault="00C539C3" w:rsidP="00C539C3">
            <w:pPr>
              <w:tabs>
                <w:tab w:val="left" w:pos="426"/>
              </w:tabs>
              <w:spacing w:before="0" w:line="240" w:lineRule="auto"/>
              <w:ind w:firstLine="0"/>
              <w:jc w:val="center"/>
              <w:rPr>
                <w:i/>
                <w:color w:val="000000"/>
                <w:sz w:val="18"/>
                <w:szCs w:val="18"/>
                <w:lang w:val="id-ID" w:eastAsia="id-ID"/>
              </w:rPr>
            </w:pPr>
            <w:r w:rsidRPr="00C539C3">
              <w:rPr>
                <w:i/>
                <w:color w:val="000000"/>
                <w:sz w:val="18"/>
                <w:szCs w:val="18"/>
                <w:lang w:val="id-ID" w:eastAsia="id-ID"/>
              </w:rPr>
              <w:t>Ranking</w:t>
            </w:r>
          </w:p>
        </w:tc>
      </w:tr>
      <w:tr w:rsidR="00C539C3" w:rsidRPr="00C539C3" w14:paraId="5F66BAA1" w14:textId="77777777" w:rsidTr="00C539C3">
        <w:trPr>
          <w:trHeight w:val="315"/>
          <w:tblHeader/>
          <w:jc w:val="center"/>
        </w:trPr>
        <w:tc>
          <w:tcPr>
            <w:tcW w:w="2288" w:type="dxa"/>
            <w:vMerge/>
            <w:tcBorders>
              <w:top w:val="single" w:sz="4" w:space="0" w:color="auto"/>
              <w:bottom w:val="single" w:sz="4" w:space="0" w:color="auto"/>
            </w:tcBorders>
            <w:vAlign w:val="center"/>
            <w:hideMark/>
          </w:tcPr>
          <w:p w14:paraId="63411657" w14:textId="77777777" w:rsidR="00C539C3" w:rsidRPr="00C539C3" w:rsidRDefault="00C539C3" w:rsidP="00C539C3">
            <w:pPr>
              <w:tabs>
                <w:tab w:val="left" w:pos="426"/>
              </w:tabs>
              <w:spacing w:before="0" w:line="240" w:lineRule="auto"/>
              <w:ind w:firstLine="0"/>
              <w:jc w:val="left"/>
              <w:rPr>
                <w:color w:val="000000"/>
                <w:sz w:val="18"/>
                <w:szCs w:val="18"/>
                <w:lang w:val="id-ID" w:eastAsia="id-ID"/>
              </w:rPr>
            </w:pPr>
          </w:p>
        </w:tc>
        <w:tc>
          <w:tcPr>
            <w:tcW w:w="317" w:type="dxa"/>
            <w:tcBorders>
              <w:top w:val="single" w:sz="4" w:space="0" w:color="auto"/>
              <w:bottom w:val="single" w:sz="4" w:space="0" w:color="auto"/>
            </w:tcBorders>
            <w:shd w:val="clear" w:color="auto" w:fill="auto"/>
            <w:noWrap/>
            <w:vAlign w:val="center"/>
            <w:hideMark/>
          </w:tcPr>
          <w:p w14:paraId="5302EE1B"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1</w:t>
            </w:r>
          </w:p>
        </w:tc>
        <w:tc>
          <w:tcPr>
            <w:tcW w:w="317" w:type="dxa"/>
            <w:tcBorders>
              <w:top w:val="single" w:sz="4" w:space="0" w:color="auto"/>
              <w:bottom w:val="single" w:sz="4" w:space="0" w:color="auto"/>
            </w:tcBorders>
            <w:shd w:val="clear" w:color="auto" w:fill="auto"/>
            <w:noWrap/>
            <w:vAlign w:val="center"/>
            <w:hideMark/>
          </w:tcPr>
          <w:p w14:paraId="32756E3B"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2</w:t>
            </w:r>
          </w:p>
        </w:tc>
        <w:tc>
          <w:tcPr>
            <w:tcW w:w="317" w:type="dxa"/>
            <w:tcBorders>
              <w:top w:val="single" w:sz="4" w:space="0" w:color="auto"/>
              <w:bottom w:val="single" w:sz="4" w:space="0" w:color="auto"/>
            </w:tcBorders>
            <w:shd w:val="clear" w:color="auto" w:fill="auto"/>
            <w:noWrap/>
            <w:vAlign w:val="center"/>
            <w:hideMark/>
          </w:tcPr>
          <w:p w14:paraId="5E12A0E7"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3</w:t>
            </w:r>
          </w:p>
        </w:tc>
        <w:tc>
          <w:tcPr>
            <w:tcW w:w="317" w:type="dxa"/>
            <w:tcBorders>
              <w:top w:val="single" w:sz="4" w:space="0" w:color="auto"/>
              <w:bottom w:val="single" w:sz="4" w:space="0" w:color="auto"/>
            </w:tcBorders>
            <w:shd w:val="clear" w:color="auto" w:fill="auto"/>
            <w:noWrap/>
            <w:vAlign w:val="center"/>
            <w:hideMark/>
          </w:tcPr>
          <w:p w14:paraId="0BB3A519"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4</w:t>
            </w:r>
          </w:p>
        </w:tc>
        <w:tc>
          <w:tcPr>
            <w:tcW w:w="317" w:type="dxa"/>
            <w:tcBorders>
              <w:top w:val="single" w:sz="4" w:space="0" w:color="auto"/>
              <w:bottom w:val="single" w:sz="4" w:space="0" w:color="auto"/>
            </w:tcBorders>
            <w:shd w:val="clear" w:color="auto" w:fill="auto"/>
            <w:noWrap/>
            <w:vAlign w:val="center"/>
            <w:hideMark/>
          </w:tcPr>
          <w:p w14:paraId="05D16822"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5</w:t>
            </w:r>
          </w:p>
        </w:tc>
        <w:tc>
          <w:tcPr>
            <w:tcW w:w="317" w:type="dxa"/>
            <w:tcBorders>
              <w:top w:val="single" w:sz="4" w:space="0" w:color="auto"/>
              <w:bottom w:val="single" w:sz="4" w:space="0" w:color="auto"/>
            </w:tcBorders>
            <w:shd w:val="clear" w:color="auto" w:fill="auto"/>
            <w:noWrap/>
            <w:vAlign w:val="center"/>
            <w:hideMark/>
          </w:tcPr>
          <w:p w14:paraId="4D948EBB"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6</w:t>
            </w:r>
          </w:p>
        </w:tc>
        <w:tc>
          <w:tcPr>
            <w:tcW w:w="317" w:type="dxa"/>
            <w:tcBorders>
              <w:top w:val="single" w:sz="4" w:space="0" w:color="auto"/>
              <w:bottom w:val="single" w:sz="4" w:space="0" w:color="auto"/>
            </w:tcBorders>
            <w:shd w:val="clear" w:color="auto" w:fill="auto"/>
            <w:noWrap/>
            <w:vAlign w:val="center"/>
            <w:hideMark/>
          </w:tcPr>
          <w:p w14:paraId="5734867B"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7</w:t>
            </w:r>
          </w:p>
        </w:tc>
        <w:tc>
          <w:tcPr>
            <w:tcW w:w="317" w:type="dxa"/>
            <w:tcBorders>
              <w:top w:val="single" w:sz="4" w:space="0" w:color="auto"/>
              <w:bottom w:val="single" w:sz="4" w:space="0" w:color="auto"/>
            </w:tcBorders>
            <w:shd w:val="clear" w:color="auto" w:fill="auto"/>
            <w:noWrap/>
            <w:vAlign w:val="center"/>
            <w:hideMark/>
          </w:tcPr>
          <w:p w14:paraId="151801C4"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8</w:t>
            </w:r>
          </w:p>
        </w:tc>
        <w:tc>
          <w:tcPr>
            <w:tcW w:w="735" w:type="dxa"/>
            <w:vMerge/>
            <w:tcBorders>
              <w:top w:val="nil"/>
              <w:bottom w:val="single" w:sz="4" w:space="0" w:color="auto"/>
            </w:tcBorders>
            <w:vAlign w:val="center"/>
            <w:hideMark/>
          </w:tcPr>
          <w:p w14:paraId="550870F4" w14:textId="77777777" w:rsidR="00C539C3" w:rsidRPr="00C539C3" w:rsidRDefault="00C539C3" w:rsidP="00C539C3">
            <w:pPr>
              <w:tabs>
                <w:tab w:val="left" w:pos="426"/>
              </w:tabs>
              <w:spacing w:before="0" w:line="240" w:lineRule="auto"/>
              <w:ind w:firstLine="0"/>
              <w:jc w:val="left"/>
              <w:rPr>
                <w:color w:val="000000"/>
                <w:sz w:val="18"/>
                <w:szCs w:val="18"/>
                <w:lang w:val="id-ID" w:eastAsia="id-ID"/>
              </w:rPr>
            </w:pPr>
          </w:p>
        </w:tc>
        <w:tc>
          <w:tcPr>
            <w:tcW w:w="883" w:type="dxa"/>
            <w:vMerge/>
            <w:tcBorders>
              <w:top w:val="nil"/>
              <w:bottom w:val="single" w:sz="4" w:space="0" w:color="auto"/>
            </w:tcBorders>
            <w:vAlign w:val="center"/>
            <w:hideMark/>
          </w:tcPr>
          <w:p w14:paraId="3FE215AF" w14:textId="77777777" w:rsidR="00C539C3" w:rsidRPr="00C539C3" w:rsidRDefault="00C539C3" w:rsidP="00C539C3">
            <w:pPr>
              <w:tabs>
                <w:tab w:val="left" w:pos="426"/>
              </w:tabs>
              <w:spacing w:before="0" w:line="240" w:lineRule="auto"/>
              <w:ind w:firstLine="0"/>
              <w:jc w:val="left"/>
              <w:rPr>
                <w:color w:val="000000"/>
                <w:sz w:val="18"/>
                <w:szCs w:val="18"/>
                <w:lang w:val="id-ID" w:eastAsia="id-ID"/>
              </w:rPr>
            </w:pPr>
          </w:p>
        </w:tc>
      </w:tr>
      <w:tr w:rsidR="00C539C3" w:rsidRPr="00C539C3" w14:paraId="412A91A8" w14:textId="77777777" w:rsidTr="00C539C3">
        <w:trPr>
          <w:trHeight w:val="315"/>
          <w:jc w:val="center"/>
        </w:trPr>
        <w:tc>
          <w:tcPr>
            <w:tcW w:w="2288" w:type="dxa"/>
            <w:tcBorders>
              <w:top w:val="single" w:sz="4" w:space="0" w:color="auto"/>
            </w:tcBorders>
            <w:shd w:val="clear" w:color="auto" w:fill="auto"/>
            <w:noWrap/>
            <w:vAlign w:val="center"/>
            <w:hideMark/>
          </w:tcPr>
          <w:p w14:paraId="0312AD73" w14:textId="77777777" w:rsidR="00C539C3" w:rsidRPr="00C539C3" w:rsidRDefault="00C539C3" w:rsidP="00C539C3">
            <w:pPr>
              <w:tabs>
                <w:tab w:val="left" w:pos="426"/>
              </w:tabs>
              <w:spacing w:before="0" w:line="240" w:lineRule="auto"/>
              <w:ind w:firstLine="0"/>
              <w:jc w:val="left"/>
              <w:rPr>
                <w:i/>
                <w:iCs/>
                <w:sz w:val="18"/>
                <w:szCs w:val="18"/>
                <w:lang w:val="id-ID" w:eastAsia="id-ID"/>
              </w:rPr>
            </w:pPr>
            <w:r w:rsidRPr="00C539C3">
              <w:rPr>
                <w:i/>
                <w:iCs/>
                <w:sz w:val="18"/>
                <w:szCs w:val="18"/>
                <w:lang w:val="id-ID" w:eastAsia="id-ID"/>
              </w:rPr>
              <w:t>Waiting</w:t>
            </w:r>
          </w:p>
        </w:tc>
        <w:tc>
          <w:tcPr>
            <w:tcW w:w="317" w:type="dxa"/>
            <w:tcBorders>
              <w:top w:val="single" w:sz="4" w:space="0" w:color="auto"/>
            </w:tcBorders>
            <w:shd w:val="clear" w:color="auto" w:fill="auto"/>
            <w:noWrap/>
            <w:vAlign w:val="center"/>
            <w:hideMark/>
          </w:tcPr>
          <w:p w14:paraId="7E94CB06"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9</w:t>
            </w:r>
          </w:p>
        </w:tc>
        <w:tc>
          <w:tcPr>
            <w:tcW w:w="317" w:type="dxa"/>
            <w:tcBorders>
              <w:top w:val="single" w:sz="4" w:space="0" w:color="auto"/>
            </w:tcBorders>
            <w:shd w:val="clear" w:color="auto" w:fill="auto"/>
            <w:noWrap/>
            <w:vAlign w:val="center"/>
            <w:hideMark/>
          </w:tcPr>
          <w:p w14:paraId="2D3D9281"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1</w:t>
            </w:r>
          </w:p>
        </w:tc>
        <w:tc>
          <w:tcPr>
            <w:tcW w:w="317" w:type="dxa"/>
            <w:tcBorders>
              <w:top w:val="single" w:sz="4" w:space="0" w:color="auto"/>
            </w:tcBorders>
            <w:shd w:val="clear" w:color="auto" w:fill="auto"/>
            <w:noWrap/>
            <w:vAlign w:val="center"/>
            <w:hideMark/>
          </w:tcPr>
          <w:p w14:paraId="2E2A29DE"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2</w:t>
            </w:r>
          </w:p>
        </w:tc>
        <w:tc>
          <w:tcPr>
            <w:tcW w:w="317" w:type="dxa"/>
            <w:tcBorders>
              <w:top w:val="single" w:sz="4" w:space="0" w:color="auto"/>
            </w:tcBorders>
            <w:shd w:val="clear" w:color="auto" w:fill="auto"/>
            <w:noWrap/>
            <w:vAlign w:val="center"/>
            <w:hideMark/>
          </w:tcPr>
          <w:p w14:paraId="2294FCAC"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1</w:t>
            </w:r>
          </w:p>
        </w:tc>
        <w:tc>
          <w:tcPr>
            <w:tcW w:w="317" w:type="dxa"/>
            <w:tcBorders>
              <w:top w:val="single" w:sz="4" w:space="0" w:color="auto"/>
            </w:tcBorders>
            <w:shd w:val="clear" w:color="auto" w:fill="auto"/>
            <w:noWrap/>
            <w:vAlign w:val="center"/>
            <w:hideMark/>
          </w:tcPr>
          <w:p w14:paraId="48AE0FDA"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1</w:t>
            </w:r>
          </w:p>
        </w:tc>
        <w:tc>
          <w:tcPr>
            <w:tcW w:w="317" w:type="dxa"/>
            <w:tcBorders>
              <w:top w:val="single" w:sz="4" w:space="0" w:color="auto"/>
            </w:tcBorders>
            <w:shd w:val="clear" w:color="auto" w:fill="auto"/>
            <w:noWrap/>
            <w:vAlign w:val="center"/>
            <w:hideMark/>
          </w:tcPr>
          <w:p w14:paraId="58A2EEF8"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1</w:t>
            </w:r>
          </w:p>
        </w:tc>
        <w:tc>
          <w:tcPr>
            <w:tcW w:w="317" w:type="dxa"/>
            <w:tcBorders>
              <w:top w:val="single" w:sz="4" w:space="0" w:color="auto"/>
            </w:tcBorders>
            <w:shd w:val="clear" w:color="auto" w:fill="auto"/>
            <w:noWrap/>
            <w:vAlign w:val="center"/>
            <w:hideMark/>
          </w:tcPr>
          <w:p w14:paraId="7DB67296"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0</w:t>
            </w:r>
          </w:p>
        </w:tc>
        <w:tc>
          <w:tcPr>
            <w:tcW w:w="317" w:type="dxa"/>
            <w:tcBorders>
              <w:top w:val="single" w:sz="4" w:space="0" w:color="auto"/>
            </w:tcBorders>
            <w:shd w:val="clear" w:color="auto" w:fill="auto"/>
            <w:noWrap/>
            <w:vAlign w:val="center"/>
            <w:hideMark/>
          </w:tcPr>
          <w:p w14:paraId="5B56E42B"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0</w:t>
            </w:r>
          </w:p>
        </w:tc>
        <w:tc>
          <w:tcPr>
            <w:tcW w:w="735" w:type="dxa"/>
            <w:tcBorders>
              <w:top w:val="single" w:sz="4" w:space="0" w:color="auto"/>
            </w:tcBorders>
            <w:shd w:val="clear" w:color="auto" w:fill="auto"/>
            <w:noWrap/>
            <w:vAlign w:val="center"/>
            <w:hideMark/>
          </w:tcPr>
          <w:p w14:paraId="2F7C333E" w14:textId="77777777" w:rsidR="00C539C3" w:rsidRPr="00C539C3" w:rsidRDefault="00C539C3" w:rsidP="00C539C3">
            <w:pPr>
              <w:tabs>
                <w:tab w:val="left" w:pos="426"/>
              </w:tabs>
              <w:spacing w:before="0" w:line="240" w:lineRule="auto"/>
              <w:ind w:firstLine="0"/>
              <w:jc w:val="center"/>
              <w:rPr>
                <w:sz w:val="18"/>
                <w:szCs w:val="18"/>
                <w:lang w:val="id-ID" w:eastAsia="id-ID"/>
              </w:rPr>
            </w:pPr>
            <w:r w:rsidRPr="00C539C3">
              <w:rPr>
                <w:sz w:val="18"/>
                <w:szCs w:val="18"/>
                <w:lang w:val="id-ID" w:eastAsia="id-ID"/>
              </w:rPr>
              <w:t>88</w:t>
            </w:r>
          </w:p>
        </w:tc>
        <w:tc>
          <w:tcPr>
            <w:tcW w:w="883" w:type="dxa"/>
            <w:tcBorders>
              <w:top w:val="single" w:sz="4" w:space="0" w:color="auto"/>
            </w:tcBorders>
            <w:shd w:val="clear" w:color="auto" w:fill="auto"/>
            <w:noWrap/>
            <w:vAlign w:val="center"/>
            <w:hideMark/>
          </w:tcPr>
          <w:p w14:paraId="4AC6A166" w14:textId="77777777" w:rsidR="00C539C3" w:rsidRPr="00C539C3" w:rsidRDefault="00C539C3" w:rsidP="00C539C3">
            <w:pPr>
              <w:tabs>
                <w:tab w:val="left" w:pos="426"/>
              </w:tabs>
              <w:spacing w:before="0" w:line="240" w:lineRule="auto"/>
              <w:ind w:firstLine="0"/>
              <w:jc w:val="center"/>
              <w:rPr>
                <w:sz w:val="18"/>
                <w:szCs w:val="18"/>
                <w:lang w:val="id-ID" w:eastAsia="id-ID"/>
              </w:rPr>
            </w:pPr>
            <w:r w:rsidRPr="00C539C3">
              <w:rPr>
                <w:sz w:val="18"/>
                <w:szCs w:val="18"/>
                <w:lang w:val="id-ID" w:eastAsia="id-ID"/>
              </w:rPr>
              <w:t>0,21</w:t>
            </w:r>
          </w:p>
        </w:tc>
      </w:tr>
      <w:tr w:rsidR="00C539C3" w:rsidRPr="00C539C3" w14:paraId="60D5FD65" w14:textId="77777777" w:rsidTr="00C539C3">
        <w:trPr>
          <w:trHeight w:val="315"/>
          <w:jc w:val="center"/>
        </w:trPr>
        <w:tc>
          <w:tcPr>
            <w:tcW w:w="2288" w:type="dxa"/>
            <w:shd w:val="clear" w:color="auto" w:fill="auto"/>
            <w:noWrap/>
            <w:vAlign w:val="center"/>
            <w:hideMark/>
          </w:tcPr>
          <w:p w14:paraId="1922BE70" w14:textId="77777777" w:rsidR="00C539C3" w:rsidRPr="00C539C3" w:rsidRDefault="00C539C3" w:rsidP="00C539C3">
            <w:pPr>
              <w:tabs>
                <w:tab w:val="left" w:pos="426"/>
              </w:tabs>
              <w:spacing w:before="0" w:line="240" w:lineRule="auto"/>
              <w:ind w:firstLine="0"/>
              <w:jc w:val="left"/>
              <w:rPr>
                <w:i/>
                <w:iCs/>
                <w:sz w:val="18"/>
                <w:szCs w:val="18"/>
                <w:lang w:val="id-ID" w:eastAsia="id-ID"/>
              </w:rPr>
            </w:pPr>
            <w:r w:rsidRPr="00C539C3">
              <w:rPr>
                <w:i/>
                <w:iCs/>
                <w:sz w:val="18"/>
                <w:szCs w:val="18"/>
                <w:lang w:val="id-ID" w:eastAsia="id-ID"/>
              </w:rPr>
              <w:t>Defect</w:t>
            </w:r>
          </w:p>
        </w:tc>
        <w:tc>
          <w:tcPr>
            <w:tcW w:w="317" w:type="dxa"/>
            <w:shd w:val="clear" w:color="auto" w:fill="auto"/>
            <w:noWrap/>
            <w:vAlign w:val="center"/>
            <w:hideMark/>
          </w:tcPr>
          <w:p w14:paraId="64F09172"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1</w:t>
            </w:r>
          </w:p>
        </w:tc>
        <w:tc>
          <w:tcPr>
            <w:tcW w:w="317" w:type="dxa"/>
            <w:shd w:val="clear" w:color="auto" w:fill="auto"/>
            <w:noWrap/>
            <w:vAlign w:val="center"/>
            <w:hideMark/>
          </w:tcPr>
          <w:p w14:paraId="7C08BC8B"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5</w:t>
            </w:r>
          </w:p>
        </w:tc>
        <w:tc>
          <w:tcPr>
            <w:tcW w:w="317" w:type="dxa"/>
            <w:shd w:val="clear" w:color="auto" w:fill="auto"/>
            <w:noWrap/>
            <w:vAlign w:val="center"/>
            <w:hideMark/>
          </w:tcPr>
          <w:p w14:paraId="7636238B"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7</w:t>
            </w:r>
          </w:p>
        </w:tc>
        <w:tc>
          <w:tcPr>
            <w:tcW w:w="317" w:type="dxa"/>
            <w:shd w:val="clear" w:color="auto" w:fill="auto"/>
            <w:noWrap/>
            <w:vAlign w:val="center"/>
            <w:hideMark/>
          </w:tcPr>
          <w:p w14:paraId="15FE7FDD"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0</w:t>
            </w:r>
          </w:p>
        </w:tc>
        <w:tc>
          <w:tcPr>
            <w:tcW w:w="317" w:type="dxa"/>
            <w:shd w:val="clear" w:color="auto" w:fill="auto"/>
            <w:noWrap/>
            <w:vAlign w:val="center"/>
            <w:hideMark/>
          </w:tcPr>
          <w:p w14:paraId="5F7BF835"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0</w:t>
            </w:r>
          </w:p>
        </w:tc>
        <w:tc>
          <w:tcPr>
            <w:tcW w:w="317" w:type="dxa"/>
            <w:shd w:val="clear" w:color="auto" w:fill="auto"/>
            <w:noWrap/>
            <w:vAlign w:val="center"/>
            <w:hideMark/>
          </w:tcPr>
          <w:p w14:paraId="31EDE890"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1</w:t>
            </w:r>
          </w:p>
        </w:tc>
        <w:tc>
          <w:tcPr>
            <w:tcW w:w="317" w:type="dxa"/>
            <w:shd w:val="clear" w:color="auto" w:fill="auto"/>
            <w:noWrap/>
            <w:vAlign w:val="center"/>
            <w:hideMark/>
          </w:tcPr>
          <w:p w14:paraId="0EFFB7F4"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1</w:t>
            </w:r>
          </w:p>
        </w:tc>
        <w:tc>
          <w:tcPr>
            <w:tcW w:w="317" w:type="dxa"/>
            <w:shd w:val="clear" w:color="auto" w:fill="auto"/>
            <w:noWrap/>
            <w:vAlign w:val="center"/>
            <w:hideMark/>
          </w:tcPr>
          <w:p w14:paraId="0340C4BD"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0</w:t>
            </w:r>
          </w:p>
        </w:tc>
        <w:tc>
          <w:tcPr>
            <w:tcW w:w="735" w:type="dxa"/>
            <w:shd w:val="clear" w:color="auto" w:fill="auto"/>
            <w:noWrap/>
            <w:vAlign w:val="center"/>
            <w:hideMark/>
          </w:tcPr>
          <w:p w14:paraId="66C849DE" w14:textId="77777777" w:rsidR="00C539C3" w:rsidRPr="00C539C3" w:rsidRDefault="00C539C3" w:rsidP="00C539C3">
            <w:pPr>
              <w:tabs>
                <w:tab w:val="left" w:pos="426"/>
              </w:tabs>
              <w:spacing w:before="0" w:line="240" w:lineRule="auto"/>
              <w:ind w:firstLine="0"/>
              <w:jc w:val="center"/>
              <w:rPr>
                <w:sz w:val="18"/>
                <w:szCs w:val="18"/>
                <w:lang w:val="id-ID" w:eastAsia="id-ID"/>
              </w:rPr>
            </w:pPr>
            <w:r w:rsidRPr="00C539C3">
              <w:rPr>
                <w:sz w:val="18"/>
                <w:szCs w:val="18"/>
                <w:lang w:val="id-ID" w:eastAsia="id-ID"/>
              </w:rPr>
              <w:t>75</w:t>
            </w:r>
          </w:p>
        </w:tc>
        <w:tc>
          <w:tcPr>
            <w:tcW w:w="883" w:type="dxa"/>
            <w:shd w:val="clear" w:color="auto" w:fill="auto"/>
            <w:noWrap/>
            <w:vAlign w:val="center"/>
            <w:hideMark/>
          </w:tcPr>
          <w:p w14:paraId="2CC6C73B" w14:textId="77777777" w:rsidR="00C539C3" w:rsidRPr="00C539C3" w:rsidRDefault="00C539C3" w:rsidP="00C539C3">
            <w:pPr>
              <w:tabs>
                <w:tab w:val="left" w:pos="426"/>
              </w:tabs>
              <w:spacing w:before="0" w:line="240" w:lineRule="auto"/>
              <w:ind w:firstLine="0"/>
              <w:jc w:val="center"/>
              <w:rPr>
                <w:sz w:val="18"/>
                <w:szCs w:val="18"/>
                <w:lang w:val="id-ID" w:eastAsia="id-ID"/>
              </w:rPr>
            </w:pPr>
            <w:r w:rsidRPr="00C539C3">
              <w:rPr>
                <w:sz w:val="18"/>
                <w:szCs w:val="18"/>
                <w:lang w:val="id-ID" w:eastAsia="id-ID"/>
              </w:rPr>
              <w:t>0,18</w:t>
            </w:r>
          </w:p>
        </w:tc>
      </w:tr>
      <w:tr w:rsidR="00C539C3" w:rsidRPr="00C539C3" w14:paraId="40A3BB06" w14:textId="77777777" w:rsidTr="00C539C3">
        <w:trPr>
          <w:trHeight w:val="404"/>
          <w:jc w:val="center"/>
        </w:trPr>
        <w:tc>
          <w:tcPr>
            <w:tcW w:w="2288" w:type="dxa"/>
            <w:shd w:val="clear" w:color="auto" w:fill="auto"/>
            <w:noWrap/>
            <w:vAlign w:val="center"/>
            <w:hideMark/>
          </w:tcPr>
          <w:p w14:paraId="0C66F92A" w14:textId="77777777" w:rsidR="00C539C3" w:rsidRPr="00C539C3" w:rsidRDefault="00C539C3" w:rsidP="00C539C3">
            <w:pPr>
              <w:tabs>
                <w:tab w:val="left" w:pos="426"/>
              </w:tabs>
              <w:spacing w:before="0" w:line="276" w:lineRule="auto"/>
              <w:ind w:firstLine="0"/>
              <w:rPr>
                <w:rFonts w:eastAsiaTheme="minorEastAsia"/>
                <w:i/>
                <w:sz w:val="18"/>
                <w:szCs w:val="18"/>
                <w:lang w:eastAsia="id-ID"/>
              </w:rPr>
            </w:pPr>
            <w:r w:rsidRPr="00C539C3">
              <w:rPr>
                <w:i/>
                <w:iCs/>
                <w:color w:val="000000"/>
                <w:sz w:val="18"/>
                <w:szCs w:val="18"/>
                <w:lang w:val="id-ID" w:eastAsia="id-ID"/>
              </w:rPr>
              <w:t>Inappropriate Processing</w:t>
            </w:r>
          </w:p>
        </w:tc>
        <w:tc>
          <w:tcPr>
            <w:tcW w:w="317" w:type="dxa"/>
            <w:shd w:val="clear" w:color="auto" w:fill="auto"/>
            <w:noWrap/>
            <w:vAlign w:val="center"/>
            <w:hideMark/>
          </w:tcPr>
          <w:p w14:paraId="65718231"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1</w:t>
            </w:r>
          </w:p>
        </w:tc>
        <w:tc>
          <w:tcPr>
            <w:tcW w:w="317" w:type="dxa"/>
            <w:shd w:val="clear" w:color="auto" w:fill="auto"/>
            <w:noWrap/>
            <w:vAlign w:val="center"/>
            <w:hideMark/>
          </w:tcPr>
          <w:p w14:paraId="4E9C8C02"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5</w:t>
            </w:r>
          </w:p>
        </w:tc>
        <w:tc>
          <w:tcPr>
            <w:tcW w:w="317" w:type="dxa"/>
            <w:shd w:val="clear" w:color="auto" w:fill="auto"/>
            <w:noWrap/>
            <w:vAlign w:val="center"/>
            <w:hideMark/>
          </w:tcPr>
          <w:p w14:paraId="66B40C61"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3</w:t>
            </w:r>
          </w:p>
        </w:tc>
        <w:tc>
          <w:tcPr>
            <w:tcW w:w="317" w:type="dxa"/>
            <w:shd w:val="clear" w:color="auto" w:fill="auto"/>
            <w:noWrap/>
            <w:vAlign w:val="center"/>
            <w:hideMark/>
          </w:tcPr>
          <w:p w14:paraId="244BD568"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5</w:t>
            </w:r>
          </w:p>
        </w:tc>
        <w:tc>
          <w:tcPr>
            <w:tcW w:w="317" w:type="dxa"/>
            <w:shd w:val="clear" w:color="auto" w:fill="auto"/>
            <w:noWrap/>
            <w:vAlign w:val="center"/>
            <w:hideMark/>
          </w:tcPr>
          <w:p w14:paraId="0C46CD67"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1</w:t>
            </w:r>
          </w:p>
        </w:tc>
        <w:tc>
          <w:tcPr>
            <w:tcW w:w="317" w:type="dxa"/>
            <w:shd w:val="clear" w:color="auto" w:fill="auto"/>
            <w:noWrap/>
            <w:vAlign w:val="center"/>
            <w:hideMark/>
          </w:tcPr>
          <w:p w14:paraId="13429AFF"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0</w:t>
            </w:r>
          </w:p>
        </w:tc>
        <w:tc>
          <w:tcPr>
            <w:tcW w:w="317" w:type="dxa"/>
            <w:shd w:val="clear" w:color="auto" w:fill="auto"/>
            <w:noWrap/>
            <w:vAlign w:val="center"/>
            <w:hideMark/>
          </w:tcPr>
          <w:p w14:paraId="7D40F369"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0</w:t>
            </w:r>
          </w:p>
        </w:tc>
        <w:tc>
          <w:tcPr>
            <w:tcW w:w="317" w:type="dxa"/>
            <w:shd w:val="clear" w:color="auto" w:fill="auto"/>
            <w:noWrap/>
            <w:vAlign w:val="center"/>
            <w:hideMark/>
          </w:tcPr>
          <w:p w14:paraId="3FC70DFD"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0</w:t>
            </w:r>
          </w:p>
        </w:tc>
        <w:tc>
          <w:tcPr>
            <w:tcW w:w="735" w:type="dxa"/>
            <w:shd w:val="clear" w:color="auto" w:fill="auto"/>
            <w:noWrap/>
            <w:vAlign w:val="center"/>
            <w:hideMark/>
          </w:tcPr>
          <w:p w14:paraId="52706CB7" w14:textId="77777777" w:rsidR="00C539C3" w:rsidRPr="00C539C3" w:rsidRDefault="00C539C3" w:rsidP="00C539C3">
            <w:pPr>
              <w:tabs>
                <w:tab w:val="left" w:pos="426"/>
              </w:tabs>
              <w:spacing w:before="0" w:line="240" w:lineRule="auto"/>
              <w:ind w:firstLine="0"/>
              <w:jc w:val="center"/>
              <w:rPr>
                <w:sz w:val="18"/>
                <w:szCs w:val="18"/>
                <w:lang w:val="id-ID" w:eastAsia="id-ID"/>
              </w:rPr>
            </w:pPr>
            <w:r w:rsidRPr="00C539C3">
              <w:rPr>
                <w:sz w:val="18"/>
                <w:szCs w:val="18"/>
                <w:lang w:val="id-ID" w:eastAsia="id-ID"/>
              </w:rPr>
              <w:t>75</w:t>
            </w:r>
          </w:p>
        </w:tc>
        <w:tc>
          <w:tcPr>
            <w:tcW w:w="883" w:type="dxa"/>
            <w:shd w:val="clear" w:color="auto" w:fill="auto"/>
            <w:noWrap/>
            <w:vAlign w:val="center"/>
            <w:hideMark/>
          </w:tcPr>
          <w:p w14:paraId="3E077F19" w14:textId="77777777" w:rsidR="00C539C3" w:rsidRPr="00C539C3" w:rsidRDefault="00C539C3" w:rsidP="00C539C3">
            <w:pPr>
              <w:tabs>
                <w:tab w:val="left" w:pos="426"/>
              </w:tabs>
              <w:spacing w:before="0" w:line="240" w:lineRule="auto"/>
              <w:ind w:firstLine="0"/>
              <w:jc w:val="center"/>
              <w:rPr>
                <w:sz w:val="18"/>
                <w:szCs w:val="18"/>
                <w:lang w:val="id-ID" w:eastAsia="id-ID"/>
              </w:rPr>
            </w:pPr>
            <w:r w:rsidRPr="00C539C3">
              <w:rPr>
                <w:sz w:val="18"/>
                <w:szCs w:val="18"/>
                <w:lang w:val="id-ID" w:eastAsia="id-ID"/>
              </w:rPr>
              <w:t>0,18</w:t>
            </w:r>
          </w:p>
        </w:tc>
      </w:tr>
      <w:tr w:rsidR="00C539C3" w:rsidRPr="00C539C3" w14:paraId="294A4CAD" w14:textId="77777777" w:rsidTr="00C539C3">
        <w:trPr>
          <w:trHeight w:val="315"/>
          <w:jc w:val="center"/>
        </w:trPr>
        <w:tc>
          <w:tcPr>
            <w:tcW w:w="2288" w:type="dxa"/>
            <w:shd w:val="clear" w:color="000000" w:fill="FFFFFF"/>
            <w:noWrap/>
            <w:vAlign w:val="center"/>
            <w:hideMark/>
          </w:tcPr>
          <w:p w14:paraId="644A9FF5" w14:textId="77777777" w:rsidR="00C539C3" w:rsidRPr="00C539C3" w:rsidRDefault="00C539C3" w:rsidP="00C539C3">
            <w:pPr>
              <w:tabs>
                <w:tab w:val="left" w:pos="426"/>
              </w:tabs>
              <w:spacing w:before="0" w:line="240" w:lineRule="auto"/>
              <w:ind w:firstLine="0"/>
              <w:jc w:val="left"/>
              <w:rPr>
                <w:i/>
                <w:iCs/>
                <w:sz w:val="18"/>
                <w:szCs w:val="18"/>
                <w:lang w:val="id-ID" w:eastAsia="id-ID"/>
              </w:rPr>
            </w:pPr>
            <w:r w:rsidRPr="00C539C3">
              <w:rPr>
                <w:i/>
                <w:iCs/>
                <w:sz w:val="18"/>
                <w:szCs w:val="18"/>
                <w:lang w:val="id-ID" w:eastAsia="id-ID"/>
              </w:rPr>
              <w:t>Excessive Transportation</w:t>
            </w:r>
          </w:p>
        </w:tc>
        <w:tc>
          <w:tcPr>
            <w:tcW w:w="317" w:type="dxa"/>
            <w:shd w:val="clear" w:color="000000" w:fill="FFFFFF"/>
            <w:noWrap/>
            <w:vAlign w:val="center"/>
            <w:hideMark/>
          </w:tcPr>
          <w:p w14:paraId="1DE75E7C"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1</w:t>
            </w:r>
          </w:p>
        </w:tc>
        <w:tc>
          <w:tcPr>
            <w:tcW w:w="317" w:type="dxa"/>
            <w:shd w:val="clear" w:color="000000" w:fill="FFFFFF"/>
            <w:noWrap/>
            <w:vAlign w:val="center"/>
            <w:hideMark/>
          </w:tcPr>
          <w:p w14:paraId="502084C7"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1</w:t>
            </w:r>
          </w:p>
        </w:tc>
        <w:tc>
          <w:tcPr>
            <w:tcW w:w="317" w:type="dxa"/>
            <w:shd w:val="clear" w:color="000000" w:fill="FFFFFF"/>
            <w:noWrap/>
            <w:vAlign w:val="center"/>
            <w:hideMark/>
          </w:tcPr>
          <w:p w14:paraId="0A9295F2"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3</w:t>
            </w:r>
          </w:p>
        </w:tc>
        <w:tc>
          <w:tcPr>
            <w:tcW w:w="317" w:type="dxa"/>
            <w:shd w:val="clear" w:color="000000" w:fill="FFFFFF"/>
            <w:noWrap/>
            <w:vAlign w:val="center"/>
            <w:hideMark/>
          </w:tcPr>
          <w:p w14:paraId="348F1B9D"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6</w:t>
            </w:r>
          </w:p>
        </w:tc>
        <w:tc>
          <w:tcPr>
            <w:tcW w:w="317" w:type="dxa"/>
            <w:shd w:val="clear" w:color="000000" w:fill="FFFFFF"/>
            <w:noWrap/>
            <w:vAlign w:val="center"/>
            <w:hideMark/>
          </w:tcPr>
          <w:p w14:paraId="71232070"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3</w:t>
            </w:r>
          </w:p>
        </w:tc>
        <w:tc>
          <w:tcPr>
            <w:tcW w:w="317" w:type="dxa"/>
            <w:shd w:val="clear" w:color="000000" w:fill="FFFFFF"/>
            <w:noWrap/>
            <w:vAlign w:val="center"/>
            <w:hideMark/>
          </w:tcPr>
          <w:p w14:paraId="6BA050B0"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0</w:t>
            </w:r>
          </w:p>
        </w:tc>
        <w:tc>
          <w:tcPr>
            <w:tcW w:w="317" w:type="dxa"/>
            <w:shd w:val="clear" w:color="000000" w:fill="FFFFFF"/>
            <w:noWrap/>
            <w:vAlign w:val="center"/>
            <w:hideMark/>
          </w:tcPr>
          <w:p w14:paraId="00444E47"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1</w:t>
            </w:r>
          </w:p>
        </w:tc>
        <w:tc>
          <w:tcPr>
            <w:tcW w:w="317" w:type="dxa"/>
            <w:shd w:val="clear" w:color="000000" w:fill="FFFFFF"/>
            <w:noWrap/>
            <w:vAlign w:val="center"/>
            <w:hideMark/>
          </w:tcPr>
          <w:p w14:paraId="577BA147" w14:textId="77777777" w:rsidR="00C539C3" w:rsidRPr="00C539C3" w:rsidRDefault="00C539C3" w:rsidP="00C539C3">
            <w:pPr>
              <w:tabs>
                <w:tab w:val="left" w:pos="426"/>
              </w:tabs>
              <w:spacing w:before="0" w:line="240" w:lineRule="auto"/>
              <w:ind w:firstLine="0"/>
              <w:jc w:val="right"/>
              <w:rPr>
                <w:sz w:val="18"/>
                <w:szCs w:val="18"/>
                <w:lang w:val="id-ID" w:eastAsia="id-ID"/>
              </w:rPr>
            </w:pPr>
            <w:r w:rsidRPr="00C539C3">
              <w:rPr>
                <w:sz w:val="18"/>
                <w:szCs w:val="18"/>
                <w:lang w:val="id-ID" w:eastAsia="id-ID"/>
              </w:rPr>
              <w:t>0</w:t>
            </w:r>
          </w:p>
        </w:tc>
        <w:tc>
          <w:tcPr>
            <w:tcW w:w="735" w:type="dxa"/>
            <w:shd w:val="clear" w:color="000000" w:fill="FFFFFF"/>
            <w:noWrap/>
            <w:vAlign w:val="center"/>
            <w:hideMark/>
          </w:tcPr>
          <w:p w14:paraId="3CE7166F" w14:textId="77777777" w:rsidR="00C539C3" w:rsidRPr="00C539C3" w:rsidRDefault="00C539C3" w:rsidP="00C539C3">
            <w:pPr>
              <w:tabs>
                <w:tab w:val="left" w:pos="426"/>
              </w:tabs>
              <w:spacing w:before="0" w:line="240" w:lineRule="auto"/>
              <w:ind w:firstLine="0"/>
              <w:jc w:val="center"/>
              <w:rPr>
                <w:sz w:val="18"/>
                <w:szCs w:val="18"/>
                <w:lang w:val="id-ID" w:eastAsia="id-ID"/>
              </w:rPr>
            </w:pPr>
            <w:r w:rsidRPr="00C539C3">
              <w:rPr>
                <w:sz w:val="18"/>
                <w:szCs w:val="18"/>
                <w:lang w:val="id-ID" w:eastAsia="id-ID"/>
              </w:rPr>
              <w:t>62</w:t>
            </w:r>
          </w:p>
        </w:tc>
        <w:tc>
          <w:tcPr>
            <w:tcW w:w="883" w:type="dxa"/>
            <w:shd w:val="clear" w:color="000000" w:fill="FFFFFF"/>
            <w:noWrap/>
            <w:vAlign w:val="center"/>
            <w:hideMark/>
          </w:tcPr>
          <w:p w14:paraId="085468EF" w14:textId="77777777" w:rsidR="00C539C3" w:rsidRPr="00C539C3" w:rsidRDefault="00C539C3" w:rsidP="00C539C3">
            <w:pPr>
              <w:tabs>
                <w:tab w:val="left" w:pos="426"/>
              </w:tabs>
              <w:spacing w:before="0" w:line="240" w:lineRule="auto"/>
              <w:ind w:firstLine="0"/>
              <w:jc w:val="center"/>
              <w:rPr>
                <w:sz w:val="18"/>
                <w:szCs w:val="18"/>
                <w:lang w:val="id-ID" w:eastAsia="id-ID"/>
              </w:rPr>
            </w:pPr>
            <w:r w:rsidRPr="00C539C3">
              <w:rPr>
                <w:sz w:val="18"/>
                <w:szCs w:val="18"/>
                <w:lang w:val="id-ID" w:eastAsia="id-ID"/>
              </w:rPr>
              <w:t>0,15</w:t>
            </w:r>
          </w:p>
        </w:tc>
      </w:tr>
      <w:tr w:rsidR="00C539C3" w:rsidRPr="00C539C3" w14:paraId="7D15F679" w14:textId="77777777" w:rsidTr="00C539C3">
        <w:trPr>
          <w:trHeight w:val="315"/>
          <w:jc w:val="center"/>
        </w:trPr>
        <w:tc>
          <w:tcPr>
            <w:tcW w:w="2288" w:type="dxa"/>
            <w:shd w:val="clear" w:color="auto" w:fill="auto"/>
            <w:noWrap/>
            <w:vAlign w:val="center"/>
            <w:hideMark/>
          </w:tcPr>
          <w:p w14:paraId="226C5700" w14:textId="77777777" w:rsidR="00C539C3" w:rsidRPr="00C539C3" w:rsidRDefault="00C539C3" w:rsidP="00C539C3">
            <w:pPr>
              <w:tabs>
                <w:tab w:val="left" w:pos="426"/>
              </w:tabs>
              <w:spacing w:before="0" w:line="240" w:lineRule="auto"/>
              <w:ind w:firstLine="0"/>
              <w:jc w:val="left"/>
              <w:rPr>
                <w:i/>
                <w:iCs/>
                <w:color w:val="000000"/>
                <w:sz w:val="18"/>
                <w:szCs w:val="18"/>
                <w:lang w:val="id-ID" w:eastAsia="id-ID"/>
              </w:rPr>
            </w:pPr>
            <w:r w:rsidRPr="00C539C3">
              <w:rPr>
                <w:i/>
                <w:iCs/>
                <w:color w:val="000000"/>
                <w:sz w:val="18"/>
                <w:szCs w:val="18"/>
                <w:lang w:val="id-ID" w:eastAsia="id-ID"/>
              </w:rPr>
              <w:t>Overproduction</w:t>
            </w:r>
          </w:p>
        </w:tc>
        <w:tc>
          <w:tcPr>
            <w:tcW w:w="317" w:type="dxa"/>
            <w:shd w:val="clear" w:color="auto" w:fill="auto"/>
            <w:noWrap/>
            <w:vAlign w:val="center"/>
            <w:hideMark/>
          </w:tcPr>
          <w:p w14:paraId="31525FC9"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1</w:t>
            </w:r>
          </w:p>
        </w:tc>
        <w:tc>
          <w:tcPr>
            <w:tcW w:w="317" w:type="dxa"/>
            <w:shd w:val="clear" w:color="auto" w:fill="auto"/>
            <w:noWrap/>
            <w:vAlign w:val="center"/>
            <w:hideMark/>
          </w:tcPr>
          <w:p w14:paraId="4031721E"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2</w:t>
            </w:r>
          </w:p>
        </w:tc>
        <w:tc>
          <w:tcPr>
            <w:tcW w:w="317" w:type="dxa"/>
            <w:shd w:val="clear" w:color="auto" w:fill="auto"/>
            <w:noWrap/>
            <w:vAlign w:val="center"/>
            <w:hideMark/>
          </w:tcPr>
          <w:p w14:paraId="43F3C968"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0</w:t>
            </w:r>
          </w:p>
        </w:tc>
        <w:tc>
          <w:tcPr>
            <w:tcW w:w="317" w:type="dxa"/>
            <w:shd w:val="clear" w:color="auto" w:fill="auto"/>
            <w:noWrap/>
            <w:vAlign w:val="center"/>
            <w:hideMark/>
          </w:tcPr>
          <w:p w14:paraId="7A8272D2"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2</w:t>
            </w:r>
          </w:p>
        </w:tc>
        <w:tc>
          <w:tcPr>
            <w:tcW w:w="317" w:type="dxa"/>
            <w:shd w:val="clear" w:color="auto" w:fill="auto"/>
            <w:noWrap/>
            <w:vAlign w:val="center"/>
            <w:hideMark/>
          </w:tcPr>
          <w:p w14:paraId="797BCC89"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4</w:t>
            </w:r>
          </w:p>
        </w:tc>
        <w:tc>
          <w:tcPr>
            <w:tcW w:w="317" w:type="dxa"/>
            <w:shd w:val="clear" w:color="auto" w:fill="auto"/>
            <w:noWrap/>
            <w:vAlign w:val="center"/>
            <w:hideMark/>
          </w:tcPr>
          <w:p w14:paraId="1D62937D"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5</w:t>
            </w:r>
          </w:p>
        </w:tc>
        <w:tc>
          <w:tcPr>
            <w:tcW w:w="317" w:type="dxa"/>
            <w:shd w:val="clear" w:color="auto" w:fill="auto"/>
            <w:noWrap/>
            <w:vAlign w:val="center"/>
            <w:hideMark/>
          </w:tcPr>
          <w:p w14:paraId="69C0F5A7"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0</w:t>
            </w:r>
          </w:p>
        </w:tc>
        <w:tc>
          <w:tcPr>
            <w:tcW w:w="317" w:type="dxa"/>
            <w:shd w:val="clear" w:color="auto" w:fill="auto"/>
            <w:noWrap/>
            <w:vAlign w:val="center"/>
            <w:hideMark/>
          </w:tcPr>
          <w:p w14:paraId="2A9D004E"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1</w:t>
            </w:r>
          </w:p>
        </w:tc>
        <w:tc>
          <w:tcPr>
            <w:tcW w:w="735" w:type="dxa"/>
            <w:shd w:val="clear" w:color="auto" w:fill="auto"/>
            <w:noWrap/>
            <w:vAlign w:val="center"/>
            <w:hideMark/>
          </w:tcPr>
          <w:p w14:paraId="642174BE" w14:textId="77777777" w:rsidR="00C539C3" w:rsidRPr="00C539C3" w:rsidRDefault="00C539C3" w:rsidP="00C539C3">
            <w:pPr>
              <w:tabs>
                <w:tab w:val="left" w:pos="426"/>
              </w:tabs>
              <w:spacing w:before="0" w:line="240" w:lineRule="auto"/>
              <w:ind w:firstLine="0"/>
              <w:jc w:val="center"/>
              <w:rPr>
                <w:color w:val="000000"/>
                <w:sz w:val="18"/>
                <w:szCs w:val="18"/>
                <w:lang w:val="id-ID" w:eastAsia="id-ID"/>
              </w:rPr>
            </w:pPr>
            <w:r w:rsidRPr="00C539C3">
              <w:rPr>
                <w:color w:val="000000"/>
                <w:sz w:val="18"/>
                <w:szCs w:val="18"/>
                <w:lang w:val="id-ID" w:eastAsia="id-ID"/>
              </w:rPr>
              <w:t>49</w:t>
            </w:r>
          </w:p>
        </w:tc>
        <w:tc>
          <w:tcPr>
            <w:tcW w:w="883" w:type="dxa"/>
            <w:shd w:val="clear" w:color="auto" w:fill="auto"/>
            <w:noWrap/>
            <w:vAlign w:val="center"/>
            <w:hideMark/>
          </w:tcPr>
          <w:p w14:paraId="72889701" w14:textId="77777777" w:rsidR="00C539C3" w:rsidRPr="00C539C3" w:rsidRDefault="00C539C3" w:rsidP="00C539C3">
            <w:pPr>
              <w:tabs>
                <w:tab w:val="left" w:pos="426"/>
              </w:tabs>
              <w:spacing w:before="0" w:line="240" w:lineRule="auto"/>
              <w:ind w:firstLine="0"/>
              <w:jc w:val="center"/>
              <w:rPr>
                <w:color w:val="000000"/>
                <w:sz w:val="18"/>
                <w:szCs w:val="18"/>
                <w:lang w:val="id-ID" w:eastAsia="id-ID"/>
              </w:rPr>
            </w:pPr>
            <w:r w:rsidRPr="00C539C3">
              <w:rPr>
                <w:color w:val="000000"/>
                <w:sz w:val="18"/>
                <w:szCs w:val="18"/>
                <w:lang w:val="id-ID" w:eastAsia="id-ID"/>
              </w:rPr>
              <w:t>0,12</w:t>
            </w:r>
          </w:p>
        </w:tc>
      </w:tr>
      <w:tr w:rsidR="00C539C3" w:rsidRPr="00C539C3" w14:paraId="64E9050E" w14:textId="77777777" w:rsidTr="00C539C3">
        <w:trPr>
          <w:trHeight w:val="315"/>
          <w:jc w:val="center"/>
        </w:trPr>
        <w:tc>
          <w:tcPr>
            <w:tcW w:w="2288" w:type="dxa"/>
            <w:shd w:val="clear" w:color="auto" w:fill="auto"/>
            <w:noWrap/>
            <w:vAlign w:val="center"/>
            <w:hideMark/>
          </w:tcPr>
          <w:p w14:paraId="4E9D7C90" w14:textId="77777777" w:rsidR="00C539C3" w:rsidRPr="00C539C3" w:rsidRDefault="00C539C3" w:rsidP="00C539C3">
            <w:pPr>
              <w:tabs>
                <w:tab w:val="left" w:pos="426"/>
              </w:tabs>
              <w:spacing w:before="0" w:line="240" w:lineRule="auto"/>
              <w:ind w:firstLine="0"/>
              <w:jc w:val="left"/>
              <w:rPr>
                <w:i/>
                <w:iCs/>
                <w:color w:val="000000"/>
                <w:sz w:val="18"/>
                <w:szCs w:val="18"/>
                <w:lang w:val="id-ID" w:eastAsia="id-ID"/>
              </w:rPr>
            </w:pPr>
            <w:r w:rsidRPr="00C539C3">
              <w:rPr>
                <w:i/>
                <w:iCs/>
                <w:color w:val="000000"/>
                <w:sz w:val="18"/>
                <w:szCs w:val="18"/>
                <w:lang w:val="id-ID" w:eastAsia="id-ID"/>
              </w:rPr>
              <w:t>Over Inventory</w:t>
            </w:r>
          </w:p>
        </w:tc>
        <w:tc>
          <w:tcPr>
            <w:tcW w:w="317" w:type="dxa"/>
            <w:shd w:val="clear" w:color="auto" w:fill="auto"/>
            <w:noWrap/>
            <w:vAlign w:val="center"/>
            <w:hideMark/>
          </w:tcPr>
          <w:p w14:paraId="0AC07CDA"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2</w:t>
            </w:r>
          </w:p>
        </w:tc>
        <w:tc>
          <w:tcPr>
            <w:tcW w:w="317" w:type="dxa"/>
            <w:shd w:val="clear" w:color="auto" w:fill="auto"/>
            <w:noWrap/>
            <w:vAlign w:val="center"/>
            <w:hideMark/>
          </w:tcPr>
          <w:p w14:paraId="15827730"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1</w:t>
            </w:r>
          </w:p>
        </w:tc>
        <w:tc>
          <w:tcPr>
            <w:tcW w:w="317" w:type="dxa"/>
            <w:shd w:val="clear" w:color="auto" w:fill="auto"/>
            <w:noWrap/>
            <w:vAlign w:val="center"/>
            <w:hideMark/>
          </w:tcPr>
          <w:p w14:paraId="4923248F"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0</w:t>
            </w:r>
          </w:p>
        </w:tc>
        <w:tc>
          <w:tcPr>
            <w:tcW w:w="317" w:type="dxa"/>
            <w:shd w:val="clear" w:color="auto" w:fill="auto"/>
            <w:noWrap/>
            <w:vAlign w:val="center"/>
            <w:hideMark/>
          </w:tcPr>
          <w:p w14:paraId="643E5DA9"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0</w:t>
            </w:r>
          </w:p>
        </w:tc>
        <w:tc>
          <w:tcPr>
            <w:tcW w:w="317" w:type="dxa"/>
            <w:shd w:val="clear" w:color="auto" w:fill="auto"/>
            <w:noWrap/>
            <w:vAlign w:val="center"/>
            <w:hideMark/>
          </w:tcPr>
          <w:p w14:paraId="479C02D2"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2</w:t>
            </w:r>
          </w:p>
        </w:tc>
        <w:tc>
          <w:tcPr>
            <w:tcW w:w="317" w:type="dxa"/>
            <w:shd w:val="clear" w:color="auto" w:fill="auto"/>
            <w:noWrap/>
            <w:vAlign w:val="center"/>
            <w:hideMark/>
          </w:tcPr>
          <w:p w14:paraId="472517BE"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4</w:t>
            </w:r>
          </w:p>
        </w:tc>
        <w:tc>
          <w:tcPr>
            <w:tcW w:w="317" w:type="dxa"/>
            <w:shd w:val="clear" w:color="auto" w:fill="auto"/>
            <w:noWrap/>
            <w:vAlign w:val="center"/>
            <w:hideMark/>
          </w:tcPr>
          <w:p w14:paraId="750CAB9D"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6</w:t>
            </w:r>
          </w:p>
        </w:tc>
        <w:tc>
          <w:tcPr>
            <w:tcW w:w="317" w:type="dxa"/>
            <w:shd w:val="clear" w:color="auto" w:fill="auto"/>
            <w:noWrap/>
            <w:vAlign w:val="center"/>
            <w:hideMark/>
          </w:tcPr>
          <w:p w14:paraId="02208CD7"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0</w:t>
            </w:r>
          </w:p>
        </w:tc>
        <w:tc>
          <w:tcPr>
            <w:tcW w:w="735" w:type="dxa"/>
            <w:shd w:val="clear" w:color="auto" w:fill="auto"/>
            <w:noWrap/>
            <w:vAlign w:val="center"/>
            <w:hideMark/>
          </w:tcPr>
          <w:p w14:paraId="35C7CFAD" w14:textId="77777777" w:rsidR="00C539C3" w:rsidRPr="00C539C3" w:rsidRDefault="00C539C3" w:rsidP="00C539C3">
            <w:pPr>
              <w:tabs>
                <w:tab w:val="left" w:pos="426"/>
              </w:tabs>
              <w:spacing w:before="0" w:line="240" w:lineRule="auto"/>
              <w:ind w:firstLine="0"/>
              <w:jc w:val="center"/>
              <w:rPr>
                <w:color w:val="000000"/>
                <w:sz w:val="18"/>
                <w:szCs w:val="18"/>
                <w:lang w:val="id-ID" w:eastAsia="id-ID"/>
              </w:rPr>
            </w:pPr>
            <w:r w:rsidRPr="00C539C3">
              <w:rPr>
                <w:color w:val="000000"/>
                <w:sz w:val="18"/>
                <w:szCs w:val="18"/>
                <w:lang w:val="id-ID" w:eastAsia="id-ID"/>
              </w:rPr>
              <w:t>40</w:t>
            </w:r>
          </w:p>
        </w:tc>
        <w:tc>
          <w:tcPr>
            <w:tcW w:w="883" w:type="dxa"/>
            <w:shd w:val="clear" w:color="auto" w:fill="auto"/>
            <w:noWrap/>
            <w:vAlign w:val="center"/>
            <w:hideMark/>
          </w:tcPr>
          <w:p w14:paraId="4D76E2D6" w14:textId="77777777" w:rsidR="00C539C3" w:rsidRPr="00C539C3" w:rsidRDefault="00C539C3" w:rsidP="00C539C3">
            <w:pPr>
              <w:tabs>
                <w:tab w:val="left" w:pos="426"/>
              </w:tabs>
              <w:spacing w:before="0" w:line="240" w:lineRule="auto"/>
              <w:ind w:firstLine="0"/>
              <w:jc w:val="center"/>
              <w:rPr>
                <w:color w:val="000000"/>
                <w:sz w:val="18"/>
                <w:szCs w:val="18"/>
                <w:lang w:val="id-ID" w:eastAsia="id-ID"/>
              </w:rPr>
            </w:pPr>
            <w:r w:rsidRPr="00C539C3">
              <w:rPr>
                <w:color w:val="000000"/>
                <w:sz w:val="18"/>
                <w:szCs w:val="18"/>
                <w:lang w:val="id-ID" w:eastAsia="id-ID"/>
              </w:rPr>
              <w:t>0,10</w:t>
            </w:r>
          </w:p>
        </w:tc>
      </w:tr>
      <w:tr w:rsidR="00C539C3" w:rsidRPr="00C539C3" w14:paraId="5ACF871A" w14:textId="77777777" w:rsidTr="00C539C3">
        <w:trPr>
          <w:trHeight w:val="330"/>
          <w:jc w:val="center"/>
        </w:trPr>
        <w:tc>
          <w:tcPr>
            <w:tcW w:w="2288" w:type="dxa"/>
            <w:shd w:val="clear" w:color="auto" w:fill="auto"/>
            <w:noWrap/>
            <w:vAlign w:val="center"/>
            <w:hideMark/>
          </w:tcPr>
          <w:p w14:paraId="5A73D7B4" w14:textId="77777777" w:rsidR="00C539C3" w:rsidRPr="00C539C3" w:rsidRDefault="00C539C3" w:rsidP="00C539C3">
            <w:pPr>
              <w:tabs>
                <w:tab w:val="left" w:pos="426"/>
              </w:tabs>
              <w:spacing w:before="0" w:line="240" w:lineRule="auto"/>
              <w:ind w:firstLine="0"/>
              <w:jc w:val="left"/>
              <w:rPr>
                <w:i/>
                <w:iCs/>
                <w:color w:val="000000"/>
                <w:sz w:val="18"/>
                <w:szCs w:val="18"/>
                <w:lang w:val="id-ID" w:eastAsia="id-ID"/>
              </w:rPr>
            </w:pPr>
            <w:r w:rsidRPr="00C539C3">
              <w:rPr>
                <w:i/>
                <w:iCs/>
                <w:sz w:val="18"/>
                <w:szCs w:val="18"/>
                <w:lang w:val="id-ID" w:eastAsia="id-ID"/>
              </w:rPr>
              <w:t>Excessive Motion</w:t>
            </w:r>
          </w:p>
        </w:tc>
        <w:tc>
          <w:tcPr>
            <w:tcW w:w="317" w:type="dxa"/>
            <w:shd w:val="clear" w:color="auto" w:fill="auto"/>
            <w:noWrap/>
            <w:vAlign w:val="center"/>
            <w:hideMark/>
          </w:tcPr>
          <w:p w14:paraId="29270AA1"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0</w:t>
            </w:r>
          </w:p>
        </w:tc>
        <w:tc>
          <w:tcPr>
            <w:tcW w:w="317" w:type="dxa"/>
            <w:shd w:val="clear" w:color="auto" w:fill="auto"/>
            <w:noWrap/>
            <w:vAlign w:val="center"/>
            <w:hideMark/>
          </w:tcPr>
          <w:p w14:paraId="59CF8E17"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0</w:t>
            </w:r>
          </w:p>
        </w:tc>
        <w:tc>
          <w:tcPr>
            <w:tcW w:w="317" w:type="dxa"/>
            <w:shd w:val="clear" w:color="auto" w:fill="auto"/>
            <w:noWrap/>
            <w:vAlign w:val="center"/>
            <w:hideMark/>
          </w:tcPr>
          <w:p w14:paraId="0A8AECC3"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0</w:t>
            </w:r>
          </w:p>
        </w:tc>
        <w:tc>
          <w:tcPr>
            <w:tcW w:w="317" w:type="dxa"/>
            <w:shd w:val="clear" w:color="auto" w:fill="auto"/>
            <w:noWrap/>
            <w:vAlign w:val="center"/>
            <w:hideMark/>
          </w:tcPr>
          <w:p w14:paraId="0EA9B79B"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1</w:t>
            </w:r>
          </w:p>
        </w:tc>
        <w:tc>
          <w:tcPr>
            <w:tcW w:w="317" w:type="dxa"/>
            <w:shd w:val="clear" w:color="auto" w:fill="auto"/>
            <w:noWrap/>
            <w:vAlign w:val="center"/>
            <w:hideMark/>
          </w:tcPr>
          <w:p w14:paraId="1FF562B8"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5</w:t>
            </w:r>
          </w:p>
        </w:tc>
        <w:tc>
          <w:tcPr>
            <w:tcW w:w="317" w:type="dxa"/>
            <w:shd w:val="clear" w:color="auto" w:fill="auto"/>
            <w:noWrap/>
            <w:vAlign w:val="center"/>
            <w:hideMark/>
          </w:tcPr>
          <w:p w14:paraId="23D8E32B"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0</w:t>
            </w:r>
          </w:p>
        </w:tc>
        <w:tc>
          <w:tcPr>
            <w:tcW w:w="317" w:type="dxa"/>
            <w:shd w:val="clear" w:color="auto" w:fill="auto"/>
            <w:noWrap/>
            <w:vAlign w:val="center"/>
            <w:hideMark/>
          </w:tcPr>
          <w:p w14:paraId="528FB68C"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4</w:t>
            </w:r>
          </w:p>
        </w:tc>
        <w:tc>
          <w:tcPr>
            <w:tcW w:w="317" w:type="dxa"/>
            <w:shd w:val="clear" w:color="auto" w:fill="auto"/>
            <w:noWrap/>
            <w:vAlign w:val="center"/>
            <w:hideMark/>
          </w:tcPr>
          <w:p w14:paraId="6E5AEF19"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5</w:t>
            </w:r>
          </w:p>
        </w:tc>
        <w:tc>
          <w:tcPr>
            <w:tcW w:w="735" w:type="dxa"/>
            <w:shd w:val="clear" w:color="auto" w:fill="auto"/>
            <w:noWrap/>
            <w:vAlign w:val="center"/>
            <w:hideMark/>
          </w:tcPr>
          <w:p w14:paraId="319394E8" w14:textId="77777777" w:rsidR="00C539C3" w:rsidRPr="00C539C3" w:rsidRDefault="00C539C3" w:rsidP="00C539C3">
            <w:pPr>
              <w:tabs>
                <w:tab w:val="left" w:pos="426"/>
              </w:tabs>
              <w:spacing w:before="0" w:line="240" w:lineRule="auto"/>
              <w:ind w:firstLine="0"/>
              <w:jc w:val="center"/>
              <w:rPr>
                <w:color w:val="000000"/>
                <w:sz w:val="18"/>
                <w:szCs w:val="18"/>
                <w:lang w:val="id-ID" w:eastAsia="id-ID"/>
              </w:rPr>
            </w:pPr>
            <w:r w:rsidRPr="00C539C3">
              <w:rPr>
                <w:color w:val="000000"/>
                <w:sz w:val="18"/>
                <w:szCs w:val="18"/>
                <w:lang w:val="id-ID" w:eastAsia="id-ID"/>
              </w:rPr>
              <w:t>23</w:t>
            </w:r>
          </w:p>
        </w:tc>
        <w:tc>
          <w:tcPr>
            <w:tcW w:w="883" w:type="dxa"/>
            <w:shd w:val="clear" w:color="auto" w:fill="auto"/>
            <w:noWrap/>
            <w:vAlign w:val="center"/>
            <w:hideMark/>
          </w:tcPr>
          <w:p w14:paraId="05C467D2" w14:textId="77777777" w:rsidR="00C539C3" w:rsidRPr="00C539C3" w:rsidRDefault="00C539C3" w:rsidP="00C539C3">
            <w:pPr>
              <w:tabs>
                <w:tab w:val="left" w:pos="426"/>
              </w:tabs>
              <w:spacing w:before="0" w:line="240" w:lineRule="auto"/>
              <w:ind w:firstLine="0"/>
              <w:jc w:val="center"/>
              <w:rPr>
                <w:color w:val="000000"/>
                <w:sz w:val="18"/>
                <w:szCs w:val="18"/>
                <w:lang w:val="id-ID" w:eastAsia="id-ID"/>
              </w:rPr>
            </w:pPr>
            <w:r w:rsidRPr="00C539C3">
              <w:rPr>
                <w:color w:val="000000"/>
                <w:sz w:val="18"/>
                <w:szCs w:val="18"/>
                <w:lang w:val="id-ID" w:eastAsia="id-ID"/>
              </w:rPr>
              <w:t>0,05</w:t>
            </w:r>
          </w:p>
        </w:tc>
      </w:tr>
      <w:tr w:rsidR="00C539C3" w:rsidRPr="00C539C3" w14:paraId="194136F2" w14:textId="77777777" w:rsidTr="00C539C3">
        <w:trPr>
          <w:trHeight w:val="330"/>
          <w:jc w:val="center"/>
        </w:trPr>
        <w:tc>
          <w:tcPr>
            <w:tcW w:w="2288" w:type="dxa"/>
            <w:tcBorders>
              <w:bottom w:val="nil"/>
            </w:tcBorders>
            <w:shd w:val="clear" w:color="auto" w:fill="auto"/>
            <w:noWrap/>
            <w:vAlign w:val="center"/>
            <w:hideMark/>
          </w:tcPr>
          <w:p w14:paraId="667EE9E7" w14:textId="77777777" w:rsidR="00C539C3" w:rsidRPr="00C539C3" w:rsidRDefault="00C539C3" w:rsidP="00C539C3">
            <w:pPr>
              <w:tabs>
                <w:tab w:val="left" w:pos="426"/>
              </w:tabs>
              <w:spacing w:before="0" w:line="240" w:lineRule="auto"/>
              <w:ind w:firstLine="0"/>
              <w:jc w:val="left"/>
              <w:rPr>
                <w:i/>
                <w:iCs/>
                <w:color w:val="000000"/>
                <w:sz w:val="18"/>
                <w:szCs w:val="18"/>
                <w:lang w:val="id-ID" w:eastAsia="id-ID"/>
              </w:rPr>
            </w:pPr>
            <w:r w:rsidRPr="00C539C3">
              <w:rPr>
                <w:i/>
                <w:iCs/>
                <w:color w:val="000000"/>
                <w:sz w:val="18"/>
                <w:szCs w:val="18"/>
                <w:lang w:val="id-ID" w:eastAsia="id-ID"/>
              </w:rPr>
              <w:t>Underutilized People</w:t>
            </w:r>
          </w:p>
        </w:tc>
        <w:tc>
          <w:tcPr>
            <w:tcW w:w="317" w:type="dxa"/>
            <w:tcBorders>
              <w:bottom w:val="nil"/>
            </w:tcBorders>
            <w:shd w:val="clear" w:color="auto" w:fill="auto"/>
            <w:noWrap/>
            <w:vAlign w:val="center"/>
            <w:hideMark/>
          </w:tcPr>
          <w:p w14:paraId="2DE02D9E"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0</w:t>
            </w:r>
          </w:p>
        </w:tc>
        <w:tc>
          <w:tcPr>
            <w:tcW w:w="317" w:type="dxa"/>
            <w:tcBorders>
              <w:bottom w:val="nil"/>
            </w:tcBorders>
            <w:shd w:val="clear" w:color="auto" w:fill="auto"/>
            <w:noWrap/>
            <w:vAlign w:val="center"/>
            <w:hideMark/>
          </w:tcPr>
          <w:p w14:paraId="0C42D30E"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0</w:t>
            </w:r>
          </w:p>
        </w:tc>
        <w:tc>
          <w:tcPr>
            <w:tcW w:w="317" w:type="dxa"/>
            <w:tcBorders>
              <w:bottom w:val="nil"/>
            </w:tcBorders>
            <w:shd w:val="clear" w:color="auto" w:fill="auto"/>
            <w:noWrap/>
            <w:vAlign w:val="center"/>
            <w:hideMark/>
          </w:tcPr>
          <w:p w14:paraId="7AA76C97"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0</w:t>
            </w:r>
          </w:p>
        </w:tc>
        <w:tc>
          <w:tcPr>
            <w:tcW w:w="317" w:type="dxa"/>
            <w:tcBorders>
              <w:bottom w:val="nil"/>
            </w:tcBorders>
            <w:shd w:val="clear" w:color="auto" w:fill="auto"/>
            <w:noWrap/>
            <w:vAlign w:val="center"/>
            <w:hideMark/>
          </w:tcPr>
          <w:p w14:paraId="03FDD904"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0</w:t>
            </w:r>
          </w:p>
        </w:tc>
        <w:tc>
          <w:tcPr>
            <w:tcW w:w="317" w:type="dxa"/>
            <w:tcBorders>
              <w:bottom w:val="nil"/>
            </w:tcBorders>
            <w:shd w:val="clear" w:color="auto" w:fill="auto"/>
            <w:noWrap/>
            <w:vAlign w:val="center"/>
            <w:hideMark/>
          </w:tcPr>
          <w:p w14:paraId="3C7B212E"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0</w:t>
            </w:r>
          </w:p>
        </w:tc>
        <w:tc>
          <w:tcPr>
            <w:tcW w:w="317" w:type="dxa"/>
            <w:tcBorders>
              <w:bottom w:val="nil"/>
            </w:tcBorders>
            <w:shd w:val="clear" w:color="auto" w:fill="auto"/>
            <w:noWrap/>
            <w:vAlign w:val="center"/>
            <w:hideMark/>
          </w:tcPr>
          <w:p w14:paraId="5AB4BA6D"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3</w:t>
            </w:r>
          </w:p>
        </w:tc>
        <w:tc>
          <w:tcPr>
            <w:tcW w:w="317" w:type="dxa"/>
            <w:tcBorders>
              <w:bottom w:val="nil"/>
            </w:tcBorders>
            <w:shd w:val="clear" w:color="auto" w:fill="auto"/>
            <w:noWrap/>
            <w:vAlign w:val="center"/>
            <w:hideMark/>
          </w:tcPr>
          <w:p w14:paraId="6260C3D5"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3</w:t>
            </w:r>
          </w:p>
        </w:tc>
        <w:tc>
          <w:tcPr>
            <w:tcW w:w="317" w:type="dxa"/>
            <w:tcBorders>
              <w:bottom w:val="nil"/>
            </w:tcBorders>
            <w:shd w:val="clear" w:color="auto" w:fill="auto"/>
            <w:noWrap/>
            <w:vAlign w:val="center"/>
            <w:hideMark/>
          </w:tcPr>
          <w:p w14:paraId="3545B339"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9</w:t>
            </w:r>
          </w:p>
        </w:tc>
        <w:tc>
          <w:tcPr>
            <w:tcW w:w="735" w:type="dxa"/>
            <w:tcBorders>
              <w:bottom w:val="nil"/>
            </w:tcBorders>
            <w:shd w:val="clear" w:color="auto" w:fill="auto"/>
            <w:noWrap/>
            <w:vAlign w:val="center"/>
            <w:hideMark/>
          </w:tcPr>
          <w:p w14:paraId="4DF95A50" w14:textId="77777777" w:rsidR="00C539C3" w:rsidRPr="00C539C3" w:rsidRDefault="00C539C3" w:rsidP="00C539C3">
            <w:pPr>
              <w:tabs>
                <w:tab w:val="left" w:pos="426"/>
              </w:tabs>
              <w:spacing w:before="0" w:line="240" w:lineRule="auto"/>
              <w:ind w:firstLine="0"/>
              <w:jc w:val="center"/>
              <w:rPr>
                <w:color w:val="000000"/>
                <w:sz w:val="18"/>
                <w:szCs w:val="18"/>
                <w:lang w:val="id-ID" w:eastAsia="id-ID"/>
              </w:rPr>
            </w:pPr>
            <w:r w:rsidRPr="00C539C3">
              <w:rPr>
                <w:color w:val="000000"/>
                <w:sz w:val="18"/>
                <w:szCs w:val="18"/>
                <w:lang w:val="id-ID" w:eastAsia="id-ID"/>
              </w:rPr>
              <w:t>9</w:t>
            </w:r>
          </w:p>
        </w:tc>
        <w:tc>
          <w:tcPr>
            <w:tcW w:w="883" w:type="dxa"/>
            <w:tcBorders>
              <w:bottom w:val="nil"/>
            </w:tcBorders>
            <w:shd w:val="clear" w:color="auto" w:fill="auto"/>
            <w:noWrap/>
            <w:vAlign w:val="center"/>
            <w:hideMark/>
          </w:tcPr>
          <w:p w14:paraId="720A8946" w14:textId="77777777" w:rsidR="00C539C3" w:rsidRPr="00C539C3" w:rsidRDefault="00C539C3" w:rsidP="00C539C3">
            <w:pPr>
              <w:tabs>
                <w:tab w:val="left" w:pos="426"/>
              </w:tabs>
              <w:spacing w:before="0" w:line="240" w:lineRule="auto"/>
              <w:ind w:firstLine="0"/>
              <w:jc w:val="center"/>
              <w:rPr>
                <w:color w:val="000000"/>
                <w:sz w:val="18"/>
                <w:szCs w:val="18"/>
                <w:lang w:val="id-ID" w:eastAsia="id-ID"/>
              </w:rPr>
            </w:pPr>
            <w:r w:rsidRPr="00C539C3">
              <w:rPr>
                <w:color w:val="000000"/>
                <w:sz w:val="18"/>
                <w:szCs w:val="18"/>
                <w:lang w:val="id-ID" w:eastAsia="id-ID"/>
              </w:rPr>
              <w:t>0,02</w:t>
            </w:r>
          </w:p>
        </w:tc>
      </w:tr>
      <w:tr w:rsidR="00C539C3" w:rsidRPr="00C539C3" w14:paraId="6274E15C" w14:textId="77777777" w:rsidTr="00C539C3">
        <w:trPr>
          <w:trHeight w:val="315"/>
          <w:jc w:val="center"/>
        </w:trPr>
        <w:tc>
          <w:tcPr>
            <w:tcW w:w="2288" w:type="dxa"/>
            <w:tcBorders>
              <w:top w:val="nil"/>
              <w:bottom w:val="single" w:sz="4" w:space="0" w:color="auto"/>
            </w:tcBorders>
            <w:shd w:val="clear" w:color="auto" w:fill="auto"/>
            <w:noWrap/>
            <w:vAlign w:val="center"/>
            <w:hideMark/>
          </w:tcPr>
          <w:p w14:paraId="75E5A6C5" w14:textId="77777777" w:rsidR="00C539C3" w:rsidRPr="00C539C3" w:rsidRDefault="00C539C3" w:rsidP="00C539C3">
            <w:pPr>
              <w:tabs>
                <w:tab w:val="left" w:pos="426"/>
              </w:tabs>
              <w:spacing w:before="0" w:line="240" w:lineRule="auto"/>
              <w:ind w:firstLine="0"/>
              <w:jc w:val="left"/>
              <w:rPr>
                <w:color w:val="000000"/>
                <w:sz w:val="18"/>
                <w:szCs w:val="18"/>
                <w:lang w:val="id-ID" w:eastAsia="id-ID"/>
              </w:rPr>
            </w:pPr>
            <w:r w:rsidRPr="00C539C3">
              <w:rPr>
                <w:color w:val="000000"/>
                <w:sz w:val="18"/>
                <w:szCs w:val="18"/>
                <w:lang w:val="id-ID" w:eastAsia="id-ID"/>
              </w:rPr>
              <w:t>Bobot</w:t>
            </w:r>
          </w:p>
        </w:tc>
        <w:tc>
          <w:tcPr>
            <w:tcW w:w="317" w:type="dxa"/>
            <w:tcBorders>
              <w:top w:val="nil"/>
              <w:bottom w:val="single" w:sz="4" w:space="0" w:color="auto"/>
            </w:tcBorders>
            <w:shd w:val="clear" w:color="auto" w:fill="auto"/>
            <w:noWrap/>
            <w:vAlign w:val="center"/>
            <w:hideMark/>
          </w:tcPr>
          <w:p w14:paraId="063BD100"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7</w:t>
            </w:r>
          </w:p>
        </w:tc>
        <w:tc>
          <w:tcPr>
            <w:tcW w:w="317" w:type="dxa"/>
            <w:tcBorders>
              <w:top w:val="nil"/>
              <w:bottom w:val="single" w:sz="4" w:space="0" w:color="auto"/>
            </w:tcBorders>
            <w:shd w:val="clear" w:color="auto" w:fill="auto"/>
            <w:noWrap/>
            <w:vAlign w:val="center"/>
            <w:hideMark/>
          </w:tcPr>
          <w:p w14:paraId="3FCDA32C"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6</w:t>
            </w:r>
          </w:p>
        </w:tc>
        <w:tc>
          <w:tcPr>
            <w:tcW w:w="317" w:type="dxa"/>
            <w:tcBorders>
              <w:top w:val="nil"/>
              <w:bottom w:val="single" w:sz="4" w:space="0" w:color="auto"/>
            </w:tcBorders>
            <w:shd w:val="clear" w:color="auto" w:fill="auto"/>
            <w:noWrap/>
            <w:vAlign w:val="center"/>
            <w:hideMark/>
          </w:tcPr>
          <w:p w14:paraId="4EF9B556"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5</w:t>
            </w:r>
          </w:p>
        </w:tc>
        <w:tc>
          <w:tcPr>
            <w:tcW w:w="317" w:type="dxa"/>
            <w:tcBorders>
              <w:top w:val="nil"/>
              <w:bottom w:val="single" w:sz="4" w:space="0" w:color="auto"/>
            </w:tcBorders>
            <w:shd w:val="clear" w:color="auto" w:fill="auto"/>
            <w:noWrap/>
            <w:vAlign w:val="center"/>
            <w:hideMark/>
          </w:tcPr>
          <w:p w14:paraId="5CAE82BA"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4</w:t>
            </w:r>
          </w:p>
        </w:tc>
        <w:tc>
          <w:tcPr>
            <w:tcW w:w="317" w:type="dxa"/>
            <w:tcBorders>
              <w:top w:val="nil"/>
              <w:bottom w:val="single" w:sz="4" w:space="0" w:color="auto"/>
            </w:tcBorders>
            <w:shd w:val="clear" w:color="auto" w:fill="auto"/>
            <w:noWrap/>
            <w:vAlign w:val="center"/>
            <w:hideMark/>
          </w:tcPr>
          <w:p w14:paraId="2DD9F549"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3</w:t>
            </w:r>
          </w:p>
        </w:tc>
        <w:tc>
          <w:tcPr>
            <w:tcW w:w="317" w:type="dxa"/>
            <w:tcBorders>
              <w:top w:val="nil"/>
              <w:bottom w:val="single" w:sz="4" w:space="0" w:color="auto"/>
            </w:tcBorders>
            <w:shd w:val="clear" w:color="auto" w:fill="auto"/>
            <w:noWrap/>
            <w:vAlign w:val="center"/>
            <w:hideMark/>
          </w:tcPr>
          <w:p w14:paraId="1DA3B196"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2</w:t>
            </w:r>
          </w:p>
        </w:tc>
        <w:tc>
          <w:tcPr>
            <w:tcW w:w="317" w:type="dxa"/>
            <w:tcBorders>
              <w:top w:val="nil"/>
              <w:bottom w:val="single" w:sz="4" w:space="0" w:color="auto"/>
            </w:tcBorders>
            <w:shd w:val="clear" w:color="auto" w:fill="auto"/>
            <w:noWrap/>
            <w:vAlign w:val="center"/>
            <w:hideMark/>
          </w:tcPr>
          <w:p w14:paraId="2BE08695"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1</w:t>
            </w:r>
          </w:p>
        </w:tc>
        <w:tc>
          <w:tcPr>
            <w:tcW w:w="317" w:type="dxa"/>
            <w:tcBorders>
              <w:top w:val="nil"/>
              <w:bottom w:val="single" w:sz="4" w:space="0" w:color="auto"/>
            </w:tcBorders>
            <w:shd w:val="clear" w:color="auto" w:fill="auto"/>
            <w:noWrap/>
            <w:vAlign w:val="center"/>
            <w:hideMark/>
          </w:tcPr>
          <w:p w14:paraId="5F97D9B8" w14:textId="77777777" w:rsidR="00C539C3" w:rsidRPr="00C539C3" w:rsidRDefault="00C539C3" w:rsidP="00C539C3">
            <w:pPr>
              <w:tabs>
                <w:tab w:val="left" w:pos="426"/>
              </w:tabs>
              <w:spacing w:before="0" w:line="240" w:lineRule="auto"/>
              <w:ind w:firstLine="0"/>
              <w:jc w:val="right"/>
              <w:rPr>
                <w:color w:val="000000"/>
                <w:sz w:val="18"/>
                <w:szCs w:val="18"/>
                <w:lang w:val="id-ID" w:eastAsia="id-ID"/>
              </w:rPr>
            </w:pPr>
            <w:r w:rsidRPr="00C539C3">
              <w:rPr>
                <w:color w:val="000000"/>
                <w:sz w:val="18"/>
                <w:szCs w:val="18"/>
                <w:lang w:val="id-ID" w:eastAsia="id-ID"/>
              </w:rPr>
              <w:t>0</w:t>
            </w:r>
          </w:p>
        </w:tc>
        <w:tc>
          <w:tcPr>
            <w:tcW w:w="735" w:type="dxa"/>
            <w:tcBorders>
              <w:top w:val="nil"/>
              <w:bottom w:val="single" w:sz="4" w:space="0" w:color="auto"/>
            </w:tcBorders>
            <w:shd w:val="clear" w:color="auto" w:fill="auto"/>
            <w:noWrap/>
            <w:vAlign w:val="center"/>
            <w:hideMark/>
          </w:tcPr>
          <w:p w14:paraId="5F884EA5" w14:textId="77777777" w:rsidR="00C539C3" w:rsidRPr="00C539C3" w:rsidRDefault="00C539C3" w:rsidP="00C539C3">
            <w:pPr>
              <w:tabs>
                <w:tab w:val="left" w:pos="426"/>
              </w:tabs>
              <w:spacing w:before="0" w:line="240" w:lineRule="auto"/>
              <w:ind w:firstLine="0"/>
              <w:jc w:val="center"/>
              <w:rPr>
                <w:color w:val="000000"/>
                <w:sz w:val="18"/>
                <w:szCs w:val="18"/>
                <w:lang w:val="id-ID" w:eastAsia="id-ID"/>
              </w:rPr>
            </w:pPr>
            <w:r w:rsidRPr="00C539C3">
              <w:rPr>
                <w:color w:val="000000"/>
                <w:sz w:val="18"/>
                <w:szCs w:val="18"/>
                <w:lang w:val="id-ID" w:eastAsia="id-ID"/>
              </w:rPr>
              <w:t>421</w:t>
            </w:r>
          </w:p>
        </w:tc>
        <w:tc>
          <w:tcPr>
            <w:tcW w:w="883" w:type="dxa"/>
            <w:tcBorders>
              <w:top w:val="nil"/>
              <w:bottom w:val="single" w:sz="4" w:space="0" w:color="auto"/>
            </w:tcBorders>
            <w:shd w:val="clear" w:color="auto" w:fill="auto"/>
            <w:noWrap/>
            <w:vAlign w:val="center"/>
            <w:hideMark/>
          </w:tcPr>
          <w:p w14:paraId="0B3DF1E0" w14:textId="77777777" w:rsidR="00C539C3" w:rsidRPr="00C539C3" w:rsidRDefault="00C539C3" w:rsidP="00C539C3">
            <w:pPr>
              <w:tabs>
                <w:tab w:val="left" w:pos="426"/>
              </w:tabs>
              <w:spacing w:before="0" w:line="240" w:lineRule="auto"/>
              <w:ind w:firstLine="0"/>
              <w:jc w:val="center"/>
              <w:rPr>
                <w:color w:val="000000"/>
                <w:sz w:val="18"/>
                <w:szCs w:val="18"/>
                <w:lang w:val="id-ID" w:eastAsia="id-ID"/>
              </w:rPr>
            </w:pPr>
            <w:r w:rsidRPr="00C539C3">
              <w:rPr>
                <w:color w:val="000000"/>
                <w:sz w:val="18"/>
                <w:szCs w:val="18"/>
                <w:lang w:val="id-ID" w:eastAsia="id-ID"/>
              </w:rPr>
              <w:t>1,00</w:t>
            </w:r>
          </w:p>
        </w:tc>
      </w:tr>
    </w:tbl>
    <w:p w14:paraId="38F66F19" w14:textId="77777777" w:rsidR="00C539C3" w:rsidRPr="00C539C3" w:rsidRDefault="00C539C3" w:rsidP="00C539C3">
      <w:pPr>
        <w:spacing w:before="0" w:line="240" w:lineRule="auto"/>
        <w:ind w:firstLine="0"/>
        <w:rPr>
          <w:rFonts w:eastAsiaTheme="minorEastAsia"/>
          <w:i/>
          <w:szCs w:val="22"/>
          <w:lang w:eastAsia="id-ID"/>
        </w:rPr>
      </w:pPr>
    </w:p>
    <w:p w14:paraId="6110E267" w14:textId="77777777" w:rsidR="00C539C3" w:rsidRPr="00C539C3" w:rsidRDefault="00C539C3" w:rsidP="00C539C3">
      <w:pPr>
        <w:tabs>
          <w:tab w:val="left" w:pos="426"/>
        </w:tabs>
        <w:spacing w:before="0" w:line="240" w:lineRule="auto"/>
        <w:ind w:firstLine="0"/>
        <w:rPr>
          <w:rFonts w:eastAsiaTheme="minorEastAsia"/>
          <w:szCs w:val="22"/>
          <w:lang w:eastAsia="id-ID"/>
        </w:rPr>
      </w:pPr>
      <w:r w:rsidRPr="00C539C3">
        <w:rPr>
          <w:rFonts w:eastAsiaTheme="minorEastAsia"/>
          <w:szCs w:val="22"/>
          <w:lang w:val="id-ID" w:eastAsia="id-ID"/>
        </w:rPr>
        <w:t>Berdasarkan pengolahan data</w:t>
      </w:r>
      <w:r w:rsidRPr="00C539C3">
        <w:rPr>
          <w:rFonts w:eastAsiaTheme="minorEastAsia"/>
          <w:szCs w:val="22"/>
          <w:lang w:eastAsia="id-ID"/>
        </w:rPr>
        <w:t>,</w:t>
      </w:r>
      <w:r w:rsidRPr="00C539C3">
        <w:rPr>
          <w:rFonts w:eastAsiaTheme="minorEastAsia"/>
          <w:szCs w:val="22"/>
          <w:lang w:val="id-ID" w:eastAsia="id-ID"/>
        </w:rPr>
        <w:t xml:space="preserve"> didapat tiga kategori </w:t>
      </w:r>
      <w:r w:rsidRPr="00C539C3">
        <w:rPr>
          <w:rFonts w:eastAsiaTheme="minorEastAsia"/>
          <w:i/>
          <w:szCs w:val="22"/>
          <w:lang w:val="id-ID" w:eastAsia="id-ID"/>
        </w:rPr>
        <w:t>waste</w:t>
      </w:r>
      <w:r w:rsidRPr="00C539C3">
        <w:rPr>
          <w:rFonts w:eastAsiaTheme="minorEastAsia"/>
          <w:szCs w:val="22"/>
          <w:lang w:val="id-ID" w:eastAsia="id-ID"/>
        </w:rPr>
        <w:t xml:space="preserve"> yang paling berpengaruh terhadap efisiensi yaitu </w:t>
      </w:r>
      <w:r w:rsidRPr="00C539C3">
        <w:rPr>
          <w:rFonts w:eastAsiaTheme="minorEastAsia"/>
          <w:i/>
          <w:szCs w:val="22"/>
          <w:lang w:val="id-ID" w:eastAsia="id-ID"/>
        </w:rPr>
        <w:t>waiting</w:t>
      </w:r>
      <w:r w:rsidRPr="00C539C3">
        <w:rPr>
          <w:rFonts w:eastAsiaTheme="minorEastAsia"/>
          <w:szCs w:val="22"/>
          <w:lang w:val="id-ID" w:eastAsia="id-ID"/>
        </w:rPr>
        <w:t xml:space="preserve">, </w:t>
      </w:r>
      <w:r w:rsidRPr="00C539C3">
        <w:rPr>
          <w:rFonts w:eastAsiaTheme="minorEastAsia"/>
          <w:i/>
          <w:szCs w:val="22"/>
          <w:lang w:val="id-ID" w:eastAsia="id-ID"/>
        </w:rPr>
        <w:t>defect</w:t>
      </w:r>
      <w:r w:rsidRPr="00C539C3">
        <w:rPr>
          <w:rFonts w:eastAsiaTheme="minorEastAsia"/>
          <w:szCs w:val="22"/>
          <w:lang w:val="id-ID" w:eastAsia="id-ID"/>
        </w:rPr>
        <w:t xml:space="preserve">, dan </w:t>
      </w:r>
      <w:r w:rsidRPr="00C539C3">
        <w:rPr>
          <w:i/>
          <w:iCs/>
          <w:color w:val="000000"/>
          <w:szCs w:val="22"/>
          <w:lang w:val="id-ID" w:eastAsia="id-ID"/>
        </w:rPr>
        <w:t xml:space="preserve">Inappropriate </w:t>
      </w:r>
      <w:r w:rsidRPr="00C539C3">
        <w:rPr>
          <w:rFonts w:eastAsiaTheme="minorEastAsia"/>
          <w:i/>
          <w:szCs w:val="22"/>
          <w:lang w:val="id-ID" w:eastAsia="id-ID"/>
        </w:rPr>
        <w:t>Processing</w:t>
      </w:r>
      <w:r w:rsidRPr="00C539C3">
        <w:rPr>
          <w:rFonts w:eastAsiaTheme="minorEastAsia"/>
          <w:szCs w:val="22"/>
          <w:lang w:val="id-ID" w:eastAsia="id-ID"/>
        </w:rPr>
        <w:t xml:space="preserve">. </w:t>
      </w:r>
    </w:p>
    <w:p w14:paraId="5FCA7ED4" w14:textId="3B0084C1" w:rsidR="00C539C3" w:rsidRDefault="00C539C3" w:rsidP="00C539C3">
      <w:pPr>
        <w:spacing w:before="0" w:line="240" w:lineRule="auto"/>
        <w:ind w:firstLine="0"/>
        <w:contextualSpacing/>
        <w:rPr>
          <w:rFonts w:eastAsia="Calibri"/>
          <w:szCs w:val="22"/>
          <w:lang w:val="id-ID"/>
        </w:rPr>
      </w:pPr>
      <w:proofErr w:type="spellStart"/>
      <w:r w:rsidRPr="00C539C3">
        <w:rPr>
          <w:rFonts w:eastAsia="Calibri"/>
          <w:szCs w:val="22"/>
        </w:rPr>
        <w:t>Untuk</w:t>
      </w:r>
      <w:proofErr w:type="spellEnd"/>
      <w:r w:rsidRPr="00C539C3">
        <w:rPr>
          <w:rFonts w:eastAsia="Calibri"/>
          <w:szCs w:val="22"/>
        </w:rPr>
        <w:t xml:space="preserve"> </w:t>
      </w:r>
      <w:proofErr w:type="spellStart"/>
      <w:r w:rsidRPr="00C539C3">
        <w:rPr>
          <w:rFonts w:eastAsia="Calibri"/>
          <w:szCs w:val="22"/>
        </w:rPr>
        <w:t>lebih</w:t>
      </w:r>
      <w:proofErr w:type="spellEnd"/>
      <w:r w:rsidRPr="00C539C3">
        <w:rPr>
          <w:rFonts w:eastAsia="Calibri"/>
          <w:szCs w:val="22"/>
        </w:rPr>
        <w:t xml:space="preserve"> </w:t>
      </w:r>
      <w:proofErr w:type="spellStart"/>
      <w:r w:rsidRPr="00C539C3">
        <w:rPr>
          <w:rFonts w:eastAsia="Calibri"/>
          <w:szCs w:val="22"/>
        </w:rPr>
        <w:t>mengetahui</w:t>
      </w:r>
      <w:proofErr w:type="spellEnd"/>
      <w:r w:rsidRPr="00C539C3">
        <w:rPr>
          <w:rFonts w:eastAsia="Calibri"/>
          <w:szCs w:val="22"/>
        </w:rPr>
        <w:t xml:space="preserve"> </w:t>
      </w:r>
      <w:proofErr w:type="spellStart"/>
      <w:r w:rsidRPr="00C539C3">
        <w:rPr>
          <w:rFonts w:eastAsia="Calibri"/>
          <w:szCs w:val="22"/>
        </w:rPr>
        <w:t>akar</w:t>
      </w:r>
      <w:proofErr w:type="spellEnd"/>
      <w:r w:rsidRPr="00C539C3">
        <w:rPr>
          <w:rFonts w:eastAsia="Calibri"/>
          <w:szCs w:val="22"/>
        </w:rPr>
        <w:t xml:space="preserve"> </w:t>
      </w:r>
      <w:proofErr w:type="spellStart"/>
      <w:r w:rsidRPr="00C539C3">
        <w:rPr>
          <w:rFonts w:eastAsia="Calibri"/>
          <w:szCs w:val="22"/>
        </w:rPr>
        <w:t>penyebab</w:t>
      </w:r>
      <w:proofErr w:type="spellEnd"/>
      <w:r w:rsidRPr="00C539C3">
        <w:rPr>
          <w:rFonts w:eastAsia="Calibri"/>
          <w:szCs w:val="22"/>
        </w:rPr>
        <w:t xml:space="preserve"> </w:t>
      </w:r>
      <w:proofErr w:type="spellStart"/>
      <w:r w:rsidRPr="00C539C3">
        <w:rPr>
          <w:rFonts w:eastAsia="Calibri"/>
          <w:szCs w:val="22"/>
        </w:rPr>
        <w:t>masalah</w:t>
      </w:r>
      <w:proofErr w:type="spellEnd"/>
      <w:r w:rsidRPr="00C539C3">
        <w:rPr>
          <w:rFonts w:eastAsia="Calibri"/>
          <w:szCs w:val="22"/>
        </w:rPr>
        <w:t xml:space="preserve"> </w:t>
      </w:r>
      <w:proofErr w:type="spellStart"/>
      <w:r w:rsidRPr="00C539C3">
        <w:rPr>
          <w:rFonts w:eastAsia="Calibri"/>
          <w:szCs w:val="22"/>
        </w:rPr>
        <w:t>munculnya</w:t>
      </w:r>
      <w:proofErr w:type="spellEnd"/>
      <w:r w:rsidRPr="00C539C3">
        <w:rPr>
          <w:rFonts w:eastAsia="Calibri"/>
          <w:szCs w:val="22"/>
        </w:rPr>
        <w:t xml:space="preserve"> </w:t>
      </w:r>
      <w:r w:rsidRPr="00C539C3">
        <w:rPr>
          <w:rFonts w:eastAsia="Calibri"/>
          <w:i/>
          <w:szCs w:val="22"/>
        </w:rPr>
        <w:t>waste</w:t>
      </w:r>
      <w:r w:rsidRPr="00C539C3">
        <w:rPr>
          <w:rFonts w:eastAsia="Calibri"/>
          <w:szCs w:val="22"/>
        </w:rPr>
        <w:t xml:space="preserve"> </w:t>
      </w:r>
      <w:proofErr w:type="spellStart"/>
      <w:r w:rsidRPr="00C539C3">
        <w:rPr>
          <w:rFonts w:eastAsia="Calibri"/>
          <w:szCs w:val="22"/>
        </w:rPr>
        <w:t>maka</w:t>
      </w:r>
      <w:proofErr w:type="spellEnd"/>
      <w:r w:rsidRPr="00C539C3">
        <w:rPr>
          <w:rFonts w:eastAsia="Calibri"/>
          <w:szCs w:val="22"/>
        </w:rPr>
        <w:t xml:space="preserve"> </w:t>
      </w:r>
      <w:proofErr w:type="spellStart"/>
      <w:r w:rsidRPr="00C539C3">
        <w:rPr>
          <w:rFonts w:eastAsia="Calibri"/>
          <w:szCs w:val="22"/>
        </w:rPr>
        <w:t>di</w:t>
      </w:r>
      <w:r>
        <w:rPr>
          <w:rFonts w:eastAsia="Calibri"/>
          <w:szCs w:val="22"/>
        </w:rPr>
        <w:t>identifikasi</w:t>
      </w:r>
      <w:proofErr w:type="spellEnd"/>
      <w:r>
        <w:rPr>
          <w:rFonts w:eastAsia="Calibri"/>
          <w:szCs w:val="22"/>
        </w:rPr>
        <w:t xml:space="preserve"> </w:t>
      </w:r>
      <w:proofErr w:type="spellStart"/>
      <w:r>
        <w:rPr>
          <w:rFonts w:eastAsia="Calibri"/>
          <w:szCs w:val="22"/>
        </w:rPr>
        <w:t>dengan</w:t>
      </w:r>
      <w:proofErr w:type="spellEnd"/>
      <w:r>
        <w:rPr>
          <w:rFonts w:eastAsia="Calibri"/>
          <w:szCs w:val="22"/>
        </w:rPr>
        <w:t xml:space="preserve"> </w:t>
      </w:r>
      <w:r w:rsidRPr="00C539C3">
        <w:rPr>
          <w:rFonts w:eastAsia="Calibri"/>
          <w:i/>
          <w:szCs w:val="22"/>
        </w:rPr>
        <w:t>root cause analysis</w:t>
      </w:r>
      <w:r w:rsidRPr="00C539C3">
        <w:rPr>
          <w:rFonts w:eastAsia="Calibri"/>
          <w:szCs w:val="22"/>
        </w:rPr>
        <w:t xml:space="preserve"> (RCA)</w:t>
      </w:r>
      <w:r w:rsidR="00830AB6">
        <w:rPr>
          <w:rFonts w:eastAsia="Calibri"/>
          <w:szCs w:val="22"/>
        </w:rPr>
        <w:t xml:space="preserve"> </w:t>
      </w:r>
      <w:r w:rsidR="00830AB6">
        <w:rPr>
          <w:rFonts w:eastAsia="Calibri"/>
          <w:szCs w:val="22"/>
        </w:rPr>
        <w:fldChar w:fldCharType="begin" w:fldLock="1"/>
      </w:r>
      <w:r w:rsidR="00313081">
        <w:rPr>
          <w:rFonts w:eastAsia="Calibri"/>
          <w:szCs w:val="22"/>
        </w:rPr>
        <w:instrText>ADDIN CSL_CITATION {"citationItems":[{"id":"ITEM-1","itemData":{"abstract":"This paper seeks to examine the root cause analysis management for a manufacturing industry. Root cause analysis is one cause of the best processes to eliminate failure management in industry. This paper highlights about the tools which are use in root cause analysis and the methodology of root cause analysis. The procedural approach is one of the most important thinking for root analysis, because without selecting perfect tools it is not possible to analysis the perfect root cause.","author":[{"dropping-particle":"","family":"Bhattacharya","given":"Joymalya","non-dropping-particle":"","parse-names":false,"suffix":""},{"dropping-particle":"","family":"Pharmaceutics","given":"M Pharm","non-dropping-particle":"","parse-names":false,"suffix":""},{"dropping-particle":"","family":"Hrm","given":"M B A","non-dropping-particle":"","parse-names":false,"suffix":""},{"dropping-particle":"","family":"Management","given":"M Phil","non-dropping-particle":"","parse-names":false,"suffix":""}],"container-title":"International Journal of Business and Management Invention","id":"ITEM-1","issue":"10","issued":{"date-parts":[["2014"]]},"page":"12-20","title":"Root Cause Analysis – A Practice to Understanding and Control the Failure Management in Manufacturing Industry","type":"article-journal","volume":"3"},"uris":["http://www.mendeley.com/documents/?uuid=25ab49bc-c7fc-412c-a108-eb73b71e2230"]},{"id":"ITEM-2","itemData":{"ISBN":"9781612085821","abstract":"This paper studies the application of Root-cause analysis (RCA) methodology to a complex socio-technical information security (InfoSec) management problem. InfoSec risk assessment (ISRA) is the common approach for dealing with problems is InfoSec, where the main purpose is to manage risk and maintain an acceptable risk level. In comparison, the RCA tools are designed to identify and eliminate the root-cause of a reoccurring problem. Our case study is a complex issue regarding multiple breaches of the security policy primarily through access control violations. By running a full-scale RCA, this study finds that the benefits of the RCA tools are a better understanding of the social aspects of the risk; RCA highlighted previously unknown social and administrative causes for the problem which in turn provided an improved decision-basis. The problem treatments recommended by the ISRA and the RCA differed in that the ISRA results recommended technical controls, while the RCA suggested more administrative treatments. Furthermore, we found that the ISRA and RCA can complement each other in administrative and technical issues. The main drawback was that our cost-benefit analysis regarding hours spent on RCA was on the borderline of being justifiable. As future work, we propose to develop a leaner version of the RCA scoped for information security problems.","author":[{"dropping-particle":"","family":"Wangen","given":"Gaute","non-dropping-particle":"","parse-names":false,"suffix":""},{"dropping-particle":"","family":"Hellesen","given":"Niclas","non-dropping-particle":"","parse-names":false,"suffix":""},{"dropping-particle":"","family":"Torres","given":"Henrik","non-dropping-particle":"","parse-names":false,"suffix":""},{"dropping-particle":"","family":"Braekken","given":"Erlend","non-dropping-particle":"","parse-names":false,"suffix":""}],"container-title":"The 11th International Conference on Emerging Security Information, Systems, and Technologies","id":"ITEM-2","issue":"c","issued":{"date-parts":[["2017"]]},"page":"26-33","title":"An Empirical Study of Root-Cause Analysis in Information Security Management Gaute","type":"article-journal"},"uris":["http://www.mendeley.com/documents/?uuid=0cd445c7-92f6-4805-a75a-351265f059ac"]}],"mendeley":{"formattedCitation":"(Bhattacharya et al., 2014; Wangen et al., 2017)","plainTextFormattedCitation":"(Bhattacharya et al., 2014; Wangen et al., 2017)","previouslyFormattedCitation":"(Bhattacharya et al., 2014; Wangen et al., 2017)"},"properties":{"noteIndex":0},"schema":"https://github.com/citation-style-language/schema/raw/master/csl-citation.json"}</w:instrText>
      </w:r>
      <w:r w:rsidR="00830AB6">
        <w:rPr>
          <w:rFonts w:eastAsia="Calibri"/>
          <w:szCs w:val="22"/>
        </w:rPr>
        <w:fldChar w:fldCharType="separate"/>
      </w:r>
      <w:r w:rsidR="00830AB6" w:rsidRPr="00830AB6">
        <w:rPr>
          <w:rFonts w:eastAsia="Calibri"/>
          <w:noProof/>
          <w:szCs w:val="22"/>
        </w:rPr>
        <w:t>(Bhattacharya et al., 2014; Wangen et al., 2017)</w:t>
      </w:r>
      <w:r w:rsidR="00830AB6">
        <w:rPr>
          <w:rFonts w:eastAsia="Calibri"/>
          <w:szCs w:val="22"/>
        </w:rPr>
        <w:fldChar w:fldCharType="end"/>
      </w:r>
      <w:r w:rsidRPr="00C539C3">
        <w:rPr>
          <w:rFonts w:eastAsia="Calibri"/>
          <w:szCs w:val="22"/>
        </w:rPr>
        <w:t xml:space="preserve">. </w:t>
      </w:r>
      <w:proofErr w:type="spellStart"/>
      <w:r w:rsidRPr="00C539C3">
        <w:rPr>
          <w:rFonts w:eastAsia="Calibri"/>
          <w:szCs w:val="22"/>
        </w:rPr>
        <w:t>Misalnya</w:t>
      </w:r>
      <w:proofErr w:type="spellEnd"/>
      <w:r w:rsidRPr="00C539C3">
        <w:rPr>
          <w:rFonts w:eastAsia="Calibri"/>
          <w:szCs w:val="22"/>
        </w:rPr>
        <w:t xml:space="preserve"> d</w:t>
      </w:r>
      <w:r w:rsidRPr="00C539C3">
        <w:rPr>
          <w:rFonts w:eastAsia="Calibri"/>
          <w:i/>
          <w:szCs w:val="22"/>
          <w:lang w:val="id-ID"/>
        </w:rPr>
        <w:t>efect</w:t>
      </w:r>
      <w:r w:rsidRPr="00C539C3">
        <w:rPr>
          <w:rFonts w:eastAsia="Calibri"/>
          <w:szCs w:val="22"/>
          <w:lang w:val="id-ID"/>
        </w:rPr>
        <w:t xml:space="preserve"> </w:t>
      </w:r>
      <w:r w:rsidRPr="00C539C3">
        <w:rPr>
          <w:rFonts w:eastAsia="Calibri"/>
          <w:i/>
          <w:szCs w:val="22"/>
        </w:rPr>
        <w:t>w</w:t>
      </w:r>
      <w:r w:rsidRPr="00C539C3">
        <w:rPr>
          <w:rFonts w:eastAsia="Calibri"/>
          <w:i/>
          <w:szCs w:val="22"/>
          <w:lang w:val="id-ID"/>
        </w:rPr>
        <w:t>aste</w:t>
      </w:r>
      <w:r w:rsidRPr="00C539C3">
        <w:rPr>
          <w:rFonts w:eastAsia="Calibri"/>
          <w:szCs w:val="22"/>
          <w:lang w:val="id-ID"/>
        </w:rPr>
        <w:t xml:space="preserve"> memiliki beberapa </w:t>
      </w:r>
      <w:r w:rsidRPr="00C539C3">
        <w:rPr>
          <w:rFonts w:eastAsia="Calibri"/>
          <w:i/>
          <w:szCs w:val="22"/>
          <w:lang w:val="id-ID"/>
        </w:rPr>
        <w:t>sub waste</w:t>
      </w:r>
      <w:r w:rsidRPr="00C539C3">
        <w:rPr>
          <w:rFonts w:eastAsia="Calibri"/>
          <w:szCs w:val="22"/>
          <w:lang w:val="id-ID"/>
        </w:rPr>
        <w:t xml:space="preserve">, yaitu </w:t>
      </w:r>
      <w:r w:rsidRPr="00C539C3">
        <w:rPr>
          <w:rFonts w:eastAsia="Calibri"/>
          <w:i/>
          <w:szCs w:val="22"/>
          <w:lang w:val="id-ID"/>
        </w:rPr>
        <w:t>rubber sheet</w:t>
      </w:r>
      <w:r w:rsidRPr="00C539C3">
        <w:rPr>
          <w:rFonts w:eastAsia="Calibri"/>
          <w:szCs w:val="22"/>
          <w:lang w:val="id-ID"/>
        </w:rPr>
        <w:t xml:space="preserve"> tidak bisa diproses, potongan </w:t>
      </w:r>
      <w:r w:rsidRPr="00C539C3">
        <w:rPr>
          <w:rFonts w:eastAsia="Calibri"/>
          <w:i/>
          <w:szCs w:val="22"/>
          <w:lang w:val="id-ID"/>
        </w:rPr>
        <w:t xml:space="preserve">rubber sheet </w:t>
      </w:r>
      <w:r w:rsidRPr="00C539C3">
        <w:rPr>
          <w:rFonts w:eastAsia="Calibri"/>
          <w:szCs w:val="22"/>
          <w:lang w:val="id-ID"/>
        </w:rPr>
        <w:t>kurang baik, dan selang bocor</w:t>
      </w:r>
      <w:r w:rsidRPr="00C539C3">
        <w:rPr>
          <w:rFonts w:eastAsia="Calibri"/>
          <w:szCs w:val="22"/>
        </w:rPr>
        <w:t xml:space="preserve">, </w:t>
      </w:r>
      <w:proofErr w:type="spellStart"/>
      <w:r w:rsidRPr="00C539C3">
        <w:rPr>
          <w:rFonts w:eastAsia="Calibri"/>
          <w:szCs w:val="22"/>
        </w:rPr>
        <w:t>seperti</w:t>
      </w:r>
      <w:proofErr w:type="spellEnd"/>
      <w:r w:rsidRPr="00C539C3">
        <w:rPr>
          <w:rFonts w:eastAsia="Calibri"/>
          <w:szCs w:val="22"/>
        </w:rPr>
        <w:t xml:space="preserve"> </w:t>
      </w:r>
      <w:proofErr w:type="spellStart"/>
      <w:r w:rsidRPr="00C539C3">
        <w:rPr>
          <w:rFonts w:eastAsia="Calibri"/>
          <w:szCs w:val="22"/>
        </w:rPr>
        <w:t>terlihat</w:t>
      </w:r>
      <w:proofErr w:type="spellEnd"/>
      <w:r w:rsidRPr="00C539C3">
        <w:rPr>
          <w:rFonts w:eastAsia="Calibri"/>
          <w:szCs w:val="22"/>
        </w:rPr>
        <w:t xml:space="preserve"> pada </w:t>
      </w:r>
      <w:proofErr w:type="spellStart"/>
      <w:r w:rsidRPr="00C539C3">
        <w:rPr>
          <w:rFonts w:eastAsia="Calibri"/>
          <w:szCs w:val="22"/>
        </w:rPr>
        <w:t>tabel</w:t>
      </w:r>
      <w:proofErr w:type="spellEnd"/>
      <w:r w:rsidRPr="00C539C3">
        <w:rPr>
          <w:rFonts w:eastAsia="Calibri"/>
          <w:szCs w:val="22"/>
        </w:rPr>
        <w:t xml:space="preserve"> 3 di </w:t>
      </w:r>
      <w:proofErr w:type="spellStart"/>
      <w:r w:rsidRPr="00C539C3">
        <w:rPr>
          <w:rFonts w:eastAsia="Calibri"/>
          <w:szCs w:val="22"/>
        </w:rPr>
        <w:t>bawah</w:t>
      </w:r>
      <w:proofErr w:type="spellEnd"/>
      <w:r w:rsidRPr="00C539C3">
        <w:rPr>
          <w:rFonts w:eastAsia="Calibri"/>
          <w:szCs w:val="22"/>
        </w:rPr>
        <w:t xml:space="preserve"> </w:t>
      </w:r>
      <w:proofErr w:type="spellStart"/>
      <w:r w:rsidRPr="00C539C3">
        <w:rPr>
          <w:rFonts w:eastAsia="Calibri"/>
          <w:szCs w:val="22"/>
        </w:rPr>
        <w:t>ini</w:t>
      </w:r>
      <w:proofErr w:type="spellEnd"/>
      <w:r w:rsidRPr="00C539C3">
        <w:rPr>
          <w:rFonts w:eastAsia="Calibri"/>
          <w:szCs w:val="22"/>
          <w:lang w:val="id-ID"/>
        </w:rPr>
        <w:t xml:space="preserve">. </w:t>
      </w:r>
    </w:p>
    <w:p w14:paraId="301F55D7" w14:textId="77777777" w:rsidR="00C539C3" w:rsidRDefault="00C539C3" w:rsidP="00C539C3">
      <w:pPr>
        <w:spacing w:before="0" w:line="240" w:lineRule="auto"/>
        <w:ind w:firstLine="0"/>
        <w:contextualSpacing/>
        <w:rPr>
          <w:rFonts w:eastAsia="Calibri"/>
          <w:szCs w:val="22"/>
          <w:lang w:val="id-ID"/>
        </w:rPr>
      </w:pPr>
    </w:p>
    <w:p w14:paraId="703FD540" w14:textId="77777777" w:rsidR="00C539C3" w:rsidRPr="002513F6" w:rsidRDefault="00C539C3" w:rsidP="00C539C3">
      <w:pPr>
        <w:spacing w:before="0" w:line="240" w:lineRule="auto"/>
        <w:ind w:firstLine="0"/>
        <w:contextualSpacing/>
        <w:jc w:val="center"/>
        <w:rPr>
          <w:rFonts w:eastAsia="Calibri"/>
          <w:b/>
          <w:i/>
          <w:iCs/>
          <w:szCs w:val="22"/>
          <w:lang w:val="id-ID"/>
        </w:rPr>
      </w:pPr>
      <w:bookmarkStart w:id="1" w:name="_Toc314141667"/>
      <w:r w:rsidRPr="00C539C3">
        <w:rPr>
          <w:rFonts w:eastAsia="Calibri"/>
          <w:b/>
          <w:szCs w:val="22"/>
          <w:lang w:val="id-ID"/>
        </w:rPr>
        <w:t xml:space="preserve">Tabel </w:t>
      </w:r>
      <w:r w:rsidRPr="00C539C3">
        <w:rPr>
          <w:rFonts w:eastAsia="Calibri"/>
          <w:b/>
          <w:szCs w:val="22"/>
        </w:rPr>
        <w:t>3</w:t>
      </w:r>
      <w:r w:rsidRPr="00C539C3">
        <w:rPr>
          <w:rFonts w:eastAsia="Calibri"/>
          <w:b/>
          <w:i/>
          <w:iCs/>
          <w:szCs w:val="22"/>
        </w:rPr>
        <w:t>.</w:t>
      </w:r>
      <w:r w:rsidRPr="00C539C3">
        <w:rPr>
          <w:rFonts w:eastAsia="Calibri"/>
          <w:b/>
          <w:i/>
          <w:iCs/>
          <w:szCs w:val="22"/>
          <w:lang w:val="id-ID"/>
        </w:rPr>
        <w:t xml:space="preserve"> </w:t>
      </w:r>
      <w:r w:rsidRPr="00C539C3">
        <w:rPr>
          <w:rFonts w:eastAsia="Calibri"/>
          <w:b/>
          <w:i/>
          <w:iCs/>
          <w:szCs w:val="22"/>
        </w:rPr>
        <w:t xml:space="preserve">Root cause </w:t>
      </w:r>
      <w:proofErr w:type="spellStart"/>
      <w:r w:rsidRPr="00C539C3">
        <w:rPr>
          <w:rFonts w:eastAsia="Calibri"/>
          <w:b/>
          <w:i/>
          <w:iCs/>
          <w:szCs w:val="22"/>
        </w:rPr>
        <w:t>analisys</w:t>
      </w:r>
      <w:proofErr w:type="spellEnd"/>
      <w:r w:rsidRPr="00C539C3">
        <w:rPr>
          <w:rFonts w:eastAsia="Calibri"/>
          <w:b/>
          <w:i/>
          <w:iCs/>
          <w:szCs w:val="22"/>
          <w:lang w:val="id-ID"/>
        </w:rPr>
        <w:t xml:space="preserve"> </w:t>
      </w:r>
      <w:r w:rsidRPr="00C539C3">
        <w:rPr>
          <w:rFonts w:eastAsia="Calibri"/>
          <w:b/>
          <w:szCs w:val="22"/>
          <w:lang w:val="id-ID"/>
        </w:rPr>
        <w:t>dari</w:t>
      </w:r>
      <w:r w:rsidRPr="00C539C3">
        <w:rPr>
          <w:rFonts w:eastAsia="Calibri"/>
          <w:b/>
          <w:i/>
          <w:iCs/>
          <w:szCs w:val="22"/>
          <w:lang w:val="id-ID"/>
        </w:rPr>
        <w:t xml:space="preserve"> defect</w:t>
      </w:r>
      <w:bookmarkEnd w:id="1"/>
      <w:r w:rsidRPr="00C539C3">
        <w:rPr>
          <w:rFonts w:eastAsia="Calibri"/>
          <w:b/>
          <w:i/>
          <w:iCs/>
          <w:szCs w:val="22"/>
          <w:lang w:val="id-ID"/>
        </w:rPr>
        <w:t xml:space="preserve"> waste</w:t>
      </w:r>
    </w:p>
    <w:tbl>
      <w:tblPr>
        <w:tblStyle w:val="TableGrid"/>
        <w:tblW w:w="8312" w:type="dxa"/>
        <w:jc w:val="center"/>
        <w:tblLayout w:type="fixed"/>
        <w:tblLook w:val="04A0" w:firstRow="1" w:lastRow="0" w:firstColumn="1" w:lastColumn="0" w:noHBand="0" w:noVBand="1"/>
      </w:tblPr>
      <w:tblGrid>
        <w:gridCol w:w="837"/>
        <w:gridCol w:w="1238"/>
        <w:gridCol w:w="1134"/>
        <w:gridCol w:w="1559"/>
        <w:gridCol w:w="1843"/>
        <w:gridCol w:w="1701"/>
      </w:tblGrid>
      <w:tr w:rsidR="00C539C3" w:rsidRPr="00C539C3" w14:paraId="537E3056" w14:textId="77777777" w:rsidTr="002513F6">
        <w:trPr>
          <w:trHeight w:val="300"/>
          <w:jc w:val="center"/>
        </w:trPr>
        <w:tc>
          <w:tcPr>
            <w:tcW w:w="837" w:type="dxa"/>
            <w:tcBorders>
              <w:top w:val="single" w:sz="4" w:space="0" w:color="auto"/>
              <w:left w:val="nil"/>
              <w:bottom w:val="single" w:sz="4" w:space="0" w:color="auto"/>
              <w:right w:val="nil"/>
            </w:tcBorders>
            <w:noWrap/>
            <w:hideMark/>
          </w:tcPr>
          <w:p w14:paraId="5BE4E63E" w14:textId="77777777" w:rsidR="00C539C3" w:rsidRPr="00C539C3" w:rsidRDefault="00C539C3" w:rsidP="00C539C3">
            <w:pPr>
              <w:spacing w:before="0" w:line="240" w:lineRule="auto"/>
              <w:ind w:firstLine="0"/>
              <w:contextualSpacing/>
              <w:rPr>
                <w:rFonts w:eastAsia="Calibri"/>
                <w:i/>
                <w:iCs/>
                <w:sz w:val="18"/>
                <w:szCs w:val="18"/>
                <w:lang w:val="id-ID"/>
              </w:rPr>
            </w:pPr>
            <w:r w:rsidRPr="00C539C3">
              <w:rPr>
                <w:rFonts w:eastAsia="Calibri"/>
                <w:i/>
                <w:iCs/>
                <w:sz w:val="18"/>
                <w:szCs w:val="18"/>
                <w:lang w:val="id-ID"/>
              </w:rPr>
              <w:t>Waste</w:t>
            </w:r>
          </w:p>
        </w:tc>
        <w:tc>
          <w:tcPr>
            <w:tcW w:w="1238" w:type="dxa"/>
            <w:tcBorders>
              <w:top w:val="single" w:sz="4" w:space="0" w:color="auto"/>
              <w:left w:val="nil"/>
              <w:bottom w:val="single" w:sz="4" w:space="0" w:color="auto"/>
              <w:right w:val="nil"/>
            </w:tcBorders>
            <w:noWrap/>
            <w:hideMark/>
          </w:tcPr>
          <w:p w14:paraId="7761CB3C" w14:textId="77777777" w:rsidR="00C539C3" w:rsidRPr="00C539C3" w:rsidRDefault="00C539C3" w:rsidP="002513F6">
            <w:pPr>
              <w:spacing w:before="0" w:line="240" w:lineRule="auto"/>
              <w:ind w:firstLine="0"/>
              <w:contextualSpacing/>
              <w:jc w:val="center"/>
              <w:rPr>
                <w:rFonts w:eastAsia="Calibri"/>
                <w:i/>
                <w:iCs/>
                <w:sz w:val="18"/>
                <w:szCs w:val="18"/>
                <w:lang w:val="id-ID"/>
              </w:rPr>
            </w:pPr>
            <w:r w:rsidRPr="00C539C3">
              <w:rPr>
                <w:rFonts w:eastAsia="Calibri"/>
                <w:i/>
                <w:iCs/>
                <w:sz w:val="18"/>
                <w:szCs w:val="18"/>
                <w:lang w:val="id-ID"/>
              </w:rPr>
              <w:t>sub waste</w:t>
            </w:r>
          </w:p>
        </w:tc>
        <w:tc>
          <w:tcPr>
            <w:tcW w:w="1134" w:type="dxa"/>
            <w:tcBorders>
              <w:top w:val="single" w:sz="4" w:space="0" w:color="auto"/>
              <w:left w:val="nil"/>
              <w:bottom w:val="single" w:sz="4" w:space="0" w:color="auto"/>
              <w:right w:val="nil"/>
            </w:tcBorders>
            <w:noWrap/>
            <w:hideMark/>
          </w:tcPr>
          <w:p w14:paraId="7DBEC084" w14:textId="77777777" w:rsidR="00C539C3" w:rsidRPr="00C539C3" w:rsidRDefault="00C539C3" w:rsidP="002513F6">
            <w:pPr>
              <w:spacing w:before="0" w:line="240" w:lineRule="auto"/>
              <w:ind w:firstLine="0"/>
              <w:contextualSpacing/>
              <w:jc w:val="center"/>
              <w:rPr>
                <w:rFonts w:eastAsia="Calibri"/>
                <w:i/>
                <w:iCs/>
                <w:sz w:val="18"/>
                <w:szCs w:val="18"/>
                <w:lang w:val="id-ID"/>
              </w:rPr>
            </w:pPr>
            <w:r w:rsidRPr="00C539C3">
              <w:rPr>
                <w:rFonts w:eastAsia="Calibri"/>
                <w:i/>
                <w:iCs/>
                <w:sz w:val="18"/>
                <w:szCs w:val="18"/>
                <w:lang w:val="id-ID"/>
              </w:rPr>
              <w:t>why 1</w:t>
            </w:r>
          </w:p>
        </w:tc>
        <w:tc>
          <w:tcPr>
            <w:tcW w:w="1559" w:type="dxa"/>
            <w:tcBorders>
              <w:top w:val="single" w:sz="4" w:space="0" w:color="auto"/>
              <w:left w:val="nil"/>
              <w:bottom w:val="single" w:sz="4" w:space="0" w:color="auto"/>
              <w:right w:val="nil"/>
            </w:tcBorders>
            <w:noWrap/>
            <w:hideMark/>
          </w:tcPr>
          <w:p w14:paraId="19EC94BF" w14:textId="77777777" w:rsidR="00C539C3" w:rsidRPr="00C539C3" w:rsidRDefault="00C539C3" w:rsidP="002513F6">
            <w:pPr>
              <w:spacing w:before="0" w:line="240" w:lineRule="auto"/>
              <w:ind w:firstLine="0"/>
              <w:contextualSpacing/>
              <w:jc w:val="center"/>
              <w:rPr>
                <w:rFonts w:eastAsia="Calibri"/>
                <w:i/>
                <w:iCs/>
                <w:sz w:val="18"/>
                <w:szCs w:val="18"/>
                <w:lang w:val="id-ID"/>
              </w:rPr>
            </w:pPr>
            <w:r w:rsidRPr="00C539C3">
              <w:rPr>
                <w:rFonts w:eastAsia="Calibri"/>
                <w:i/>
                <w:iCs/>
                <w:sz w:val="18"/>
                <w:szCs w:val="18"/>
                <w:lang w:val="id-ID"/>
              </w:rPr>
              <w:t>why 2</w:t>
            </w:r>
          </w:p>
        </w:tc>
        <w:tc>
          <w:tcPr>
            <w:tcW w:w="1843" w:type="dxa"/>
            <w:tcBorders>
              <w:top w:val="single" w:sz="4" w:space="0" w:color="auto"/>
              <w:left w:val="nil"/>
              <w:bottom w:val="single" w:sz="4" w:space="0" w:color="auto"/>
              <w:right w:val="nil"/>
            </w:tcBorders>
            <w:noWrap/>
            <w:hideMark/>
          </w:tcPr>
          <w:p w14:paraId="2413228E" w14:textId="77777777" w:rsidR="00C539C3" w:rsidRPr="00C539C3" w:rsidRDefault="00C539C3" w:rsidP="002513F6">
            <w:pPr>
              <w:spacing w:before="0" w:line="240" w:lineRule="auto"/>
              <w:ind w:firstLine="0"/>
              <w:contextualSpacing/>
              <w:jc w:val="center"/>
              <w:rPr>
                <w:rFonts w:eastAsia="Calibri"/>
                <w:i/>
                <w:iCs/>
                <w:sz w:val="18"/>
                <w:szCs w:val="18"/>
                <w:lang w:val="id-ID"/>
              </w:rPr>
            </w:pPr>
            <w:r w:rsidRPr="00C539C3">
              <w:rPr>
                <w:rFonts w:eastAsia="Calibri"/>
                <w:i/>
                <w:iCs/>
                <w:sz w:val="18"/>
                <w:szCs w:val="18"/>
                <w:lang w:val="id-ID"/>
              </w:rPr>
              <w:t>why 3</w:t>
            </w:r>
          </w:p>
        </w:tc>
        <w:tc>
          <w:tcPr>
            <w:tcW w:w="1701" w:type="dxa"/>
            <w:tcBorders>
              <w:top w:val="single" w:sz="4" w:space="0" w:color="auto"/>
              <w:left w:val="nil"/>
              <w:bottom w:val="single" w:sz="4" w:space="0" w:color="auto"/>
              <w:right w:val="nil"/>
            </w:tcBorders>
            <w:noWrap/>
            <w:hideMark/>
          </w:tcPr>
          <w:p w14:paraId="0D2159C9" w14:textId="77777777" w:rsidR="00C539C3" w:rsidRPr="00C539C3" w:rsidRDefault="00C539C3" w:rsidP="002513F6">
            <w:pPr>
              <w:spacing w:before="0" w:line="240" w:lineRule="auto"/>
              <w:ind w:firstLine="0"/>
              <w:contextualSpacing/>
              <w:jc w:val="center"/>
              <w:rPr>
                <w:rFonts w:eastAsia="Calibri"/>
                <w:i/>
                <w:iCs/>
                <w:sz w:val="18"/>
                <w:szCs w:val="18"/>
                <w:lang w:val="id-ID"/>
              </w:rPr>
            </w:pPr>
            <w:r w:rsidRPr="00C539C3">
              <w:rPr>
                <w:rFonts w:eastAsia="Calibri"/>
                <w:i/>
                <w:iCs/>
                <w:sz w:val="18"/>
                <w:szCs w:val="18"/>
                <w:lang w:val="id-ID"/>
              </w:rPr>
              <w:t>why 4</w:t>
            </w:r>
          </w:p>
        </w:tc>
      </w:tr>
      <w:tr w:rsidR="00C539C3" w:rsidRPr="00C539C3" w14:paraId="513350C0" w14:textId="77777777" w:rsidTr="002513F6">
        <w:trPr>
          <w:trHeight w:val="451"/>
          <w:jc w:val="center"/>
        </w:trPr>
        <w:tc>
          <w:tcPr>
            <w:tcW w:w="837" w:type="dxa"/>
            <w:vMerge w:val="restart"/>
            <w:tcBorders>
              <w:top w:val="single" w:sz="4" w:space="0" w:color="auto"/>
              <w:left w:val="nil"/>
              <w:bottom w:val="nil"/>
              <w:right w:val="nil"/>
            </w:tcBorders>
            <w:noWrap/>
            <w:hideMark/>
          </w:tcPr>
          <w:p w14:paraId="2B11358D" w14:textId="77777777" w:rsidR="00C539C3" w:rsidRPr="00C539C3" w:rsidRDefault="00C539C3" w:rsidP="00C539C3">
            <w:pPr>
              <w:spacing w:before="0" w:line="240" w:lineRule="auto"/>
              <w:ind w:firstLine="0"/>
              <w:contextualSpacing/>
              <w:rPr>
                <w:rFonts w:eastAsia="Calibri"/>
                <w:i/>
                <w:iCs/>
                <w:sz w:val="18"/>
                <w:szCs w:val="18"/>
                <w:lang w:val="id-ID"/>
              </w:rPr>
            </w:pPr>
            <w:r w:rsidRPr="00C539C3">
              <w:rPr>
                <w:rFonts w:eastAsia="Calibri"/>
                <w:i/>
                <w:iCs/>
                <w:sz w:val="18"/>
                <w:szCs w:val="18"/>
                <w:lang w:val="id-ID"/>
              </w:rPr>
              <w:t>Defect</w:t>
            </w:r>
          </w:p>
        </w:tc>
        <w:tc>
          <w:tcPr>
            <w:tcW w:w="1238" w:type="dxa"/>
            <w:tcBorders>
              <w:top w:val="single" w:sz="4" w:space="0" w:color="auto"/>
              <w:left w:val="nil"/>
              <w:bottom w:val="nil"/>
              <w:right w:val="nil"/>
            </w:tcBorders>
            <w:hideMark/>
          </w:tcPr>
          <w:p w14:paraId="4E4021B0" w14:textId="77777777" w:rsidR="00C539C3" w:rsidRPr="00C539C3" w:rsidRDefault="00C539C3" w:rsidP="00C539C3">
            <w:pPr>
              <w:spacing w:before="0" w:line="240" w:lineRule="auto"/>
              <w:ind w:firstLine="0"/>
              <w:contextualSpacing/>
              <w:rPr>
                <w:rFonts w:eastAsia="Calibri"/>
                <w:sz w:val="18"/>
                <w:szCs w:val="18"/>
                <w:lang w:val="id-ID"/>
              </w:rPr>
            </w:pPr>
            <w:r w:rsidRPr="00C539C3">
              <w:rPr>
                <w:rFonts w:eastAsia="Calibri"/>
                <w:i/>
                <w:sz w:val="18"/>
                <w:szCs w:val="18"/>
                <w:lang w:val="id-ID"/>
              </w:rPr>
              <w:t>Rubber sheet</w:t>
            </w:r>
            <w:r w:rsidRPr="00C539C3">
              <w:rPr>
                <w:rFonts w:eastAsia="Calibri"/>
                <w:sz w:val="18"/>
                <w:szCs w:val="18"/>
                <w:lang w:val="id-ID"/>
              </w:rPr>
              <w:t xml:space="preserve"> tidak bisa diproses</w:t>
            </w:r>
          </w:p>
        </w:tc>
        <w:tc>
          <w:tcPr>
            <w:tcW w:w="1134" w:type="dxa"/>
            <w:tcBorders>
              <w:top w:val="single" w:sz="4" w:space="0" w:color="auto"/>
              <w:left w:val="nil"/>
              <w:bottom w:val="nil"/>
              <w:right w:val="nil"/>
            </w:tcBorders>
            <w:hideMark/>
          </w:tcPr>
          <w:p w14:paraId="0D593103" w14:textId="77777777" w:rsidR="00C539C3" w:rsidRPr="00C539C3" w:rsidRDefault="00C539C3" w:rsidP="00C539C3">
            <w:pPr>
              <w:spacing w:before="0" w:line="240" w:lineRule="auto"/>
              <w:ind w:firstLine="0"/>
              <w:contextualSpacing/>
              <w:rPr>
                <w:rFonts w:eastAsia="Calibri"/>
                <w:i/>
                <w:iCs/>
                <w:sz w:val="18"/>
                <w:szCs w:val="18"/>
                <w:lang w:val="id-ID"/>
              </w:rPr>
            </w:pPr>
            <w:r w:rsidRPr="00C539C3">
              <w:rPr>
                <w:rFonts w:eastAsia="Calibri"/>
                <w:i/>
                <w:iCs/>
                <w:sz w:val="18"/>
                <w:szCs w:val="18"/>
                <w:lang w:val="id-ID"/>
              </w:rPr>
              <w:t xml:space="preserve">Rubber sheet </w:t>
            </w:r>
            <w:r w:rsidRPr="00C539C3">
              <w:rPr>
                <w:rFonts w:eastAsia="Calibri"/>
                <w:sz w:val="18"/>
                <w:szCs w:val="18"/>
                <w:lang w:val="id-ID"/>
              </w:rPr>
              <w:t>terlalu keras</w:t>
            </w:r>
          </w:p>
        </w:tc>
        <w:tc>
          <w:tcPr>
            <w:tcW w:w="1559" w:type="dxa"/>
            <w:tcBorders>
              <w:top w:val="single" w:sz="4" w:space="0" w:color="auto"/>
              <w:left w:val="nil"/>
              <w:bottom w:val="nil"/>
              <w:right w:val="nil"/>
            </w:tcBorders>
            <w:hideMark/>
          </w:tcPr>
          <w:p w14:paraId="31B9EBED" w14:textId="77777777" w:rsidR="00C539C3" w:rsidRPr="00C539C3" w:rsidRDefault="00C539C3" w:rsidP="00C539C3">
            <w:pPr>
              <w:spacing w:before="0" w:line="240" w:lineRule="auto"/>
              <w:ind w:firstLine="0"/>
              <w:contextualSpacing/>
              <w:rPr>
                <w:rFonts w:eastAsia="Calibri"/>
                <w:sz w:val="18"/>
                <w:szCs w:val="18"/>
                <w:lang w:val="id-ID"/>
              </w:rPr>
            </w:pPr>
            <w:r w:rsidRPr="00C539C3">
              <w:rPr>
                <w:rFonts w:eastAsia="Calibri"/>
                <w:i/>
                <w:iCs/>
                <w:sz w:val="18"/>
                <w:szCs w:val="18"/>
                <w:lang w:val="id-ID"/>
              </w:rPr>
              <w:t xml:space="preserve">rubber sheet </w:t>
            </w:r>
            <w:r w:rsidRPr="00C539C3">
              <w:rPr>
                <w:rFonts w:eastAsia="Calibri"/>
                <w:sz w:val="18"/>
                <w:szCs w:val="18"/>
                <w:lang w:val="id-ID"/>
              </w:rPr>
              <w:t>terlalu panas</w:t>
            </w:r>
          </w:p>
        </w:tc>
        <w:tc>
          <w:tcPr>
            <w:tcW w:w="1843" w:type="dxa"/>
            <w:tcBorders>
              <w:top w:val="single" w:sz="4" w:space="0" w:color="auto"/>
              <w:left w:val="nil"/>
              <w:bottom w:val="nil"/>
              <w:right w:val="nil"/>
            </w:tcBorders>
            <w:hideMark/>
          </w:tcPr>
          <w:p w14:paraId="449CA08A" w14:textId="77777777" w:rsidR="00C539C3" w:rsidRPr="00C539C3" w:rsidRDefault="00C539C3" w:rsidP="00C539C3">
            <w:pPr>
              <w:spacing w:before="0" w:line="240" w:lineRule="auto"/>
              <w:ind w:firstLine="0"/>
              <w:contextualSpacing/>
              <w:rPr>
                <w:rFonts w:eastAsia="Calibri"/>
                <w:sz w:val="18"/>
                <w:szCs w:val="18"/>
                <w:lang w:val="id-ID"/>
              </w:rPr>
            </w:pPr>
            <w:r w:rsidRPr="00C539C3">
              <w:rPr>
                <w:rFonts w:eastAsia="Calibri"/>
                <w:sz w:val="18"/>
                <w:szCs w:val="18"/>
                <w:lang w:val="id-ID"/>
              </w:rPr>
              <w:t>proses penggilingan terlalu lama</w:t>
            </w:r>
          </w:p>
        </w:tc>
        <w:tc>
          <w:tcPr>
            <w:tcW w:w="1701" w:type="dxa"/>
            <w:tcBorders>
              <w:top w:val="single" w:sz="4" w:space="0" w:color="auto"/>
              <w:left w:val="nil"/>
              <w:bottom w:val="nil"/>
              <w:right w:val="nil"/>
            </w:tcBorders>
            <w:hideMark/>
          </w:tcPr>
          <w:p w14:paraId="47C7A5E0" w14:textId="77777777" w:rsidR="00C539C3" w:rsidRPr="00C539C3" w:rsidRDefault="00C539C3" w:rsidP="00C539C3">
            <w:pPr>
              <w:spacing w:before="0" w:line="240" w:lineRule="auto"/>
              <w:ind w:firstLine="0"/>
              <w:contextualSpacing/>
              <w:rPr>
                <w:rFonts w:eastAsia="Calibri"/>
                <w:sz w:val="18"/>
                <w:szCs w:val="18"/>
                <w:lang w:val="id-ID"/>
              </w:rPr>
            </w:pPr>
            <w:r w:rsidRPr="00C539C3">
              <w:rPr>
                <w:rFonts w:eastAsia="Calibri"/>
                <w:sz w:val="18"/>
                <w:szCs w:val="18"/>
                <w:lang w:val="id-ID"/>
              </w:rPr>
              <w:t xml:space="preserve">kelalaian pekerja bagian pembuatan </w:t>
            </w:r>
            <w:r w:rsidRPr="00C539C3">
              <w:rPr>
                <w:rFonts w:eastAsia="Calibri"/>
                <w:i/>
                <w:iCs/>
                <w:sz w:val="18"/>
                <w:szCs w:val="18"/>
                <w:lang w:val="id-ID"/>
              </w:rPr>
              <w:t>rubber sheet</w:t>
            </w:r>
          </w:p>
        </w:tc>
      </w:tr>
      <w:tr w:rsidR="00C539C3" w:rsidRPr="00C539C3" w14:paraId="6E09ADE2" w14:textId="77777777" w:rsidTr="002513F6">
        <w:trPr>
          <w:trHeight w:val="418"/>
          <w:jc w:val="center"/>
        </w:trPr>
        <w:tc>
          <w:tcPr>
            <w:tcW w:w="837" w:type="dxa"/>
            <w:vMerge/>
            <w:tcBorders>
              <w:top w:val="nil"/>
              <w:left w:val="nil"/>
              <w:bottom w:val="nil"/>
              <w:right w:val="nil"/>
            </w:tcBorders>
            <w:hideMark/>
          </w:tcPr>
          <w:p w14:paraId="38ADAF71" w14:textId="77777777" w:rsidR="00C539C3" w:rsidRPr="00C539C3" w:rsidRDefault="00C539C3" w:rsidP="00C539C3">
            <w:pPr>
              <w:spacing w:before="0" w:line="240" w:lineRule="auto"/>
              <w:ind w:firstLine="0"/>
              <w:contextualSpacing/>
              <w:rPr>
                <w:rFonts w:eastAsia="Calibri"/>
                <w:i/>
                <w:iCs/>
                <w:sz w:val="18"/>
                <w:szCs w:val="18"/>
                <w:lang w:val="id-ID"/>
              </w:rPr>
            </w:pPr>
          </w:p>
        </w:tc>
        <w:tc>
          <w:tcPr>
            <w:tcW w:w="1238" w:type="dxa"/>
            <w:tcBorders>
              <w:top w:val="nil"/>
              <w:left w:val="nil"/>
              <w:bottom w:val="nil"/>
              <w:right w:val="nil"/>
            </w:tcBorders>
            <w:hideMark/>
          </w:tcPr>
          <w:p w14:paraId="7A3045C8" w14:textId="77777777" w:rsidR="00C539C3" w:rsidRPr="00C539C3" w:rsidRDefault="00C539C3" w:rsidP="00C539C3">
            <w:pPr>
              <w:spacing w:before="0" w:line="240" w:lineRule="auto"/>
              <w:ind w:firstLine="0"/>
              <w:contextualSpacing/>
              <w:rPr>
                <w:rFonts w:eastAsia="Calibri"/>
                <w:sz w:val="18"/>
                <w:szCs w:val="18"/>
                <w:lang w:val="id-ID"/>
              </w:rPr>
            </w:pPr>
            <w:r w:rsidRPr="00C539C3">
              <w:rPr>
                <w:rFonts w:eastAsia="Calibri"/>
                <w:sz w:val="18"/>
                <w:szCs w:val="18"/>
                <w:lang w:val="id-ID"/>
              </w:rPr>
              <w:t xml:space="preserve">Potongan </w:t>
            </w:r>
            <w:r w:rsidRPr="00C539C3">
              <w:rPr>
                <w:rFonts w:eastAsia="Calibri"/>
                <w:i/>
                <w:iCs/>
                <w:sz w:val="18"/>
                <w:szCs w:val="18"/>
                <w:lang w:val="id-ID"/>
              </w:rPr>
              <w:t xml:space="preserve">Rubber sheet </w:t>
            </w:r>
            <w:r w:rsidRPr="00C539C3">
              <w:rPr>
                <w:rFonts w:eastAsia="Calibri"/>
                <w:sz w:val="18"/>
                <w:szCs w:val="18"/>
                <w:lang w:val="id-ID"/>
              </w:rPr>
              <w:t>kurang baik</w:t>
            </w:r>
          </w:p>
        </w:tc>
        <w:tc>
          <w:tcPr>
            <w:tcW w:w="1134" w:type="dxa"/>
            <w:tcBorders>
              <w:top w:val="nil"/>
              <w:left w:val="nil"/>
              <w:bottom w:val="nil"/>
              <w:right w:val="nil"/>
            </w:tcBorders>
            <w:hideMark/>
          </w:tcPr>
          <w:p w14:paraId="28F211A7" w14:textId="77777777" w:rsidR="00C539C3" w:rsidRPr="00C539C3" w:rsidRDefault="00C539C3" w:rsidP="00C539C3">
            <w:pPr>
              <w:spacing w:before="0" w:line="240" w:lineRule="auto"/>
              <w:ind w:firstLine="0"/>
              <w:contextualSpacing/>
              <w:rPr>
                <w:rFonts w:eastAsia="Calibri"/>
                <w:sz w:val="18"/>
                <w:szCs w:val="18"/>
                <w:lang w:val="id-ID"/>
              </w:rPr>
            </w:pPr>
            <w:r w:rsidRPr="00C539C3">
              <w:rPr>
                <w:rFonts w:eastAsia="Calibri"/>
                <w:sz w:val="18"/>
                <w:szCs w:val="18"/>
                <w:lang w:val="id-ID"/>
              </w:rPr>
              <w:t>mata pisau potong tumpul</w:t>
            </w:r>
          </w:p>
        </w:tc>
        <w:tc>
          <w:tcPr>
            <w:tcW w:w="1559" w:type="dxa"/>
            <w:tcBorders>
              <w:top w:val="nil"/>
              <w:left w:val="nil"/>
              <w:bottom w:val="nil"/>
              <w:right w:val="nil"/>
            </w:tcBorders>
            <w:hideMark/>
          </w:tcPr>
          <w:p w14:paraId="699C0137" w14:textId="77777777" w:rsidR="00C539C3" w:rsidRPr="00C539C3" w:rsidRDefault="00C539C3" w:rsidP="00C539C3">
            <w:pPr>
              <w:spacing w:before="0" w:line="240" w:lineRule="auto"/>
              <w:ind w:firstLine="0"/>
              <w:contextualSpacing/>
              <w:rPr>
                <w:rFonts w:eastAsia="Calibri"/>
                <w:sz w:val="18"/>
                <w:szCs w:val="18"/>
                <w:lang w:val="id-ID"/>
              </w:rPr>
            </w:pPr>
            <w:r w:rsidRPr="00C539C3">
              <w:rPr>
                <w:rFonts w:eastAsia="Calibri"/>
                <w:sz w:val="18"/>
                <w:szCs w:val="18"/>
                <w:lang w:val="id-ID"/>
              </w:rPr>
              <w:t>tidak dilakukan</w:t>
            </w:r>
            <w:r w:rsidRPr="00C539C3">
              <w:rPr>
                <w:rFonts w:eastAsia="Calibri"/>
                <w:sz w:val="18"/>
                <w:szCs w:val="18"/>
              </w:rPr>
              <w:t xml:space="preserve"> </w:t>
            </w:r>
            <w:proofErr w:type="spellStart"/>
            <w:r w:rsidRPr="00C539C3">
              <w:rPr>
                <w:rFonts w:eastAsia="Calibri"/>
                <w:sz w:val="18"/>
                <w:szCs w:val="18"/>
              </w:rPr>
              <w:t>perbaikan</w:t>
            </w:r>
            <w:proofErr w:type="spellEnd"/>
            <w:r w:rsidRPr="00C539C3">
              <w:rPr>
                <w:rFonts w:eastAsia="Calibri"/>
                <w:sz w:val="18"/>
                <w:szCs w:val="18"/>
              </w:rPr>
              <w:t>/</w:t>
            </w:r>
            <w:r w:rsidRPr="00C539C3">
              <w:rPr>
                <w:rFonts w:eastAsia="Calibri"/>
                <w:sz w:val="18"/>
                <w:szCs w:val="18"/>
                <w:lang w:val="id-ID"/>
              </w:rPr>
              <w:t xml:space="preserve"> penggantian mata pisau</w:t>
            </w:r>
          </w:p>
        </w:tc>
        <w:tc>
          <w:tcPr>
            <w:tcW w:w="1843" w:type="dxa"/>
            <w:tcBorders>
              <w:top w:val="nil"/>
              <w:left w:val="nil"/>
              <w:bottom w:val="nil"/>
              <w:right w:val="nil"/>
            </w:tcBorders>
            <w:hideMark/>
          </w:tcPr>
          <w:p w14:paraId="20E79B1C" w14:textId="77777777" w:rsidR="00C539C3" w:rsidRPr="00C539C3" w:rsidRDefault="00C539C3" w:rsidP="00C539C3">
            <w:pPr>
              <w:spacing w:before="0" w:line="240" w:lineRule="auto"/>
              <w:ind w:firstLine="0"/>
              <w:contextualSpacing/>
              <w:rPr>
                <w:rFonts w:eastAsia="Calibri"/>
                <w:sz w:val="18"/>
                <w:szCs w:val="18"/>
                <w:lang w:val="id-ID"/>
              </w:rPr>
            </w:pPr>
            <w:r w:rsidRPr="00C539C3">
              <w:rPr>
                <w:rFonts w:eastAsia="Calibri"/>
                <w:i/>
                <w:iCs/>
                <w:sz w:val="18"/>
                <w:szCs w:val="18"/>
                <w:lang w:val="id-ID"/>
              </w:rPr>
              <w:t>spare part</w:t>
            </w:r>
            <w:r w:rsidRPr="00C539C3">
              <w:rPr>
                <w:rFonts w:eastAsia="Calibri"/>
                <w:i/>
                <w:iCs/>
                <w:sz w:val="18"/>
                <w:szCs w:val="18"/>
              </w:rPr>
              <w:t xml:space="preserve"> </w:t>
            </w:r>
            <w:r w:rsidRPr="00C539C3">
              <w:rPr>
                <w:rFonts w:eastAsia="Calibri"/>
                <w:sz w:val="18"/>
                <w:szCs w:val="18"/>
                <w:lang w:val="id-ID"/>
              </w:rPr>
              <w:t>mata pisau tidak tersedia</w:t>
            </w:r>
          </w:p>
        </w:tc>
        <w:tc>
          <w:tcPr>
            <w:tcW w:w="1701" w:type="dxa"/>
            <w:tcBorders>
              <w:top w:val="nil"/>
              <w:left w:val="nil"/>
              <w:bottom w:val="nil"/>
              <w:right w:val="nil"/>
            </w:tcBorders>
            <w:hideMark/>
          </w:tcPr>
          <w:p w14:paraId="70364BDF" w14:textId="77777777" w:rsidR="00C539C3" w:rsidRPr="00C539C3" w:rsidRDefault="00C539C3" w:rsidP="00C539C3">
            <w:pPr>
              <w:spacing w:before="0" w:line="240" w:lineRule="auto"/>
              <w:ind w:firstLine="0"/>
              <w:contextualSpacing/>
              <w:rPr>
                <w:rFonts w:eastAsia="Calibri"/>
                <w:sz w:val="18"/>
                <w:szCs w:val="18"/>
                <w:lang w:val="id-ID"/>
              </w:rPr>
            </w:pPr>
            <w:r w:rsidRPr="00C539C3">
              <w:rPr>
                <w:rFonts w:eastAsia="Calibri"/>
                <w:sz w:val="18"/>
                <w:szCs w:val="18"/>
                <w:lang w:val="id-ID"/>
              </w:rPr>
              <w:t xml:space="preserve">tidak ada kebijakan </w:t>
            </w:r>
            <w:r w:rsidRPr="00C539C3">
              <w:rPr>
                <w:rFonts w:eastAsia="Calibri"/>
                <w:i/>
                <w:iCs/>
                <w:sz w:val="18"/>
                <w:szCs w:val="18"/>
                <w:lang w:val="id-ID"/>
              </w:rPr>
              <w:t>inventory spare part</w:t>
            </w:r>
          </w:p>
        </w:tc>
      </w:tr>
      <w:tr w:rsidR="00C539C3" w:rsidRPr="00C539C3" w14:paraId="6D28790E" w14:textId="77777777" w:rsidTr="002513F6">
        <w:trPr>
          <w:trHeight w:val="385"/>
          <w:jc w:val="center"/>
        </w:trPr>
        <w:tc>
          <w:tcPr>
            <w:tcW w:w="837" w:type="dxa"/>
            <w:vMerge/>
            <w:tcBorders>
              <w:top w:val="nil"/>
              <w:left w:val="nil"/>
              <w:bottom w:val="nil"/>
              <w:right w:val="nil"/>
            </w:tcBorders>
            <w:hideMark/>
          </w:tcPr>
          <w:p w14:paraId="0460AB52" w14:textId="77777777" w:rsidR="00C539C3" w:rsidRPr="00C539C3" w:rsidRDefault="00C539C3" w:rsidP="00C539C3">
            <w:pPr>
              <w:spacing w:before="0" w:line="240" w:lineRule="auto"/>
              <w:ind w:firstLine="0"/>
              <w:contextualSpacing/>
              <w:rPr>
                <w:rFonts w:eastAsia="Calibri"/>
                <w:i/>
                <w:iCs/>
                <w:sz w:val="18"/>
                <w:szCs w:val="18"/>
                <w:lang w:val="id-ID"/>
              </w:rPr>
            </w:pPr>
          </w:p>
        </w:tc>
        <w:tc>
          <w:tcPr>
            <w:tcW w:w="1238" w:type="dxa"/>
            <w:vMerge w:val="restart"/>
            <w:tcBorders>
              <w:top w:val="nil"/>
              <w:left w:val="nil"/>
              <w:bottom w:val="nil"/>
              <w:right w:val="nil"/>
            </w:tcBorders>
            <w:hideMark/>
          </w:tcPr>
          <w:p w14:paraId="0B9911C7" w14:textId="77777777" w:rsidR="00C539C3" w:rsidRPr="00C539C3" w:rsidRDefault="00C539C3" w:rsidP="00C539C3">
            <w:pPr>
              <w:spacing w:before="0" w:line="240" w:lineRule="auto"/>
              <w:ind w:firstLine="0"/>
              <w:contextualSpacing/>
              <w:rPr>
                <w:rFonts w:eastAsia="Calibri"/>
                <w:sz w:val="18"/>
                <w:szCs w:val="18"/>
                <w:lang w:val="id-ID"/>
              </w:rPr>
            </w:pPr>
            <w:r w:rsidRPr="00C539C3">
              <w:rPr>
                <w:rFonts w:eastAsia="Calibri"/>
                <w:sz w:val="18"/>
                <w:szCs w:val="18"/>
                <w:lang w:val="id-ID"/>
              </w:rPr>
              <w:t>Selang Bocor</w:t>
            </w:r>
          </w:p>
        </w:tc>
        <w:tc>
          <w:tcPr>
            <w:tcW w:w="1134" w:type="dxa"/>
            <w:vMerge w:val="restart"/>
            <w:tcBorders>
              <w:top w:val="nil"/>
              <w:left w:val="nil"/>
              <w:bottom w:val="nil"/>
              <w:right w:val="nil"/>
            </w:tcBorders>
            <w:hideMark/>
          </w:tcPr>
          <w:p w14:paraId="0A4BC07C" w14:textId="77777777" w:rsidR="00C539C3" w:rsidRPr="00C539C3" w:rsidRDefault="00C539C3" w:rsidP="00C539C3">
            <w:pPr>
              <w:spacing w:before="0" w:line="240" w:lineRule="auto"/>
              <w:ind w:firstLine="0"/>
              <w:contextualSpacing/>
              <w:rPr>
                <w:rFonts w:eastAsia="Calibri"/>
                <w:sz w:val="18"/>
                <w:szCs w:val="18"/>
                <w:lang w:val="id-ID"/>
              </w:rPr>
            </w:pPr>
            <w:r w:rsidRPr="00C539C3">
              <w:rPr>
                <w:rFonts w:eastAsia="Calibri"/>
                <w:sz w:val="18"/>
                <w:szCs w:val="18"/>
                <w:lang w:val="id-ID"/>
              </w:rPr>
              <w:t>terdapat bagian yang berlubang</w:t>
            </w:r>
          </w:p>
        </w:tc>
        <w:tc>
          <w:tcPr>
            <w:tcW w:w="1559" w:type="dxa"/>
            <w:tcBorders>
              <w:top w:val="nil"/>
              <w:left w:val="nil"/>
              <w:bottom w:val="nil"/>
              <w:right w:val="nil"/>
            </w:tcBorders>
            <w:hideMark/>
          </w:tcPr>
          <w:p w14:paraId="17240993" w14:textId="77777777" w:rsidR="00C539C3" w:rsidRPr="00C539C3" w:rsidRDefault="00C539C3" w:rsidP="00C539C3">
            <w:pPr>
              <w:spacing w:before="0" w:line="240" w:lineRule="auto"/>
              <w:ind w:firstLine="0"/>
              <w:contextualSpacing/>
              <w:rPr>
                <w:rFonts w:eastAsia="Calibri"/>
                <w:i/>
                <w:iCs/>
                <w:sz w:val="18"/>
                <w:szCs w:val="18"/>
                <w:lang w:val="id-ID"/>
              </w:rPr>
            </w:pPr>
            <w:r w:rsidRPr="00C539C3">
              <w:rPr>
                <w:rFonts w:eastAsia="Calibri"/>
                <w:sz w:val="18"/>
                <w:szCs w:val="18"/>
                <w:lang w:val="id-ID"/>
              </w:rPr>
              <w:t xml:space="preserve">pelilitan </w:t>
            </w:r>
            <w:r w:rsidRPr="00C539C3">
              <w:rPr>
                <w:rFonts w:eastAsia="Calibri"/>
                <w:i/>
                <w:iCs/>
                <w:sz w:val="18"/>
                <w:szCs w:val="18"/>
                <w:lang w:val="id-ID"/>
              </w:rPr>
              <w:t>nylon cord</w:t>
            </w:r>
            <w:r w:rsidRPr="00C539C3">
              <w:rPr>
                <w:rFonts w:eastAsia="Calibri"/>
                <w:sz w:val="18"/>
                <w:szCs w:val="18"/>
                <w:lang w:val="id-ID"/>
              </w:rPr>
              <w:t xml:space="preserve"> kurang baik</w:t>
            </w:r>
          </w:p>
        </w:tc>
        <w:tc>
          <w:tcPr>
            <w:tcW w:w="1843" w:type="dxa"/>
            <w:tcBorders>
              <w:top w:val="nil"/>
              <w:left w:val="nil"/>
              <w:bottom w:val="nil"/>
              <w:right w:val="nil"/>
            </w:tcBorders>
            <w:hideMark/>
          </w:tcPr>
          <w:p w14:paraId="5C900C8A" w14:textId="77777777" w:rsidR="00C539C3" w:rsidRPr="00C539C3" w:rsidRDefault="00C539C3" w:rsidP="00C539C3">
            <w:pPr>
              <w:spacing w:before="0" w:line="240" w:lineRule="auto"/>
              <w:ind w:firstLine="0"/>
              <w:contextualSpacing/>
              <w:rPr>
                <w:rFonts w:eastAsia="Calibri"/>
                <w:sz w:val="18"/>
                <w:szCs w:val="18"/>
                <w:lang w:val="id-ID"/>
              </w:rPr>
            </w:pPr>
            <w:r w:rsidRPr="00C539C3">
              <w:rPr>
                <w:rFonts w:eastAsia="Calibri"/>
                <w:sz w:val="18"/>
                <w:szCs w:val="18"/>
                <w:lang w:val="id-ID"/>
              </w:rPr>
              <w:t>melanggar prosedur proses</w:t>
            </w:r>
            <w:r w:rsidRPr="00C539C3">
              <w:rPr>
                <w:rFonts w:eastAsia="Calibri"/>
                <w:sz w:val="18"/>
                <w:szCs w:val="18"/>
              </w:rPr>
              <w:t xml:space="preserve"> </w:t>
            </w:r>
            <w:r w:rsidRPr="00C539C3">
              <w:rPr>
                <w:rFonts w:eastAsia="Calibri"/>
                <w:i/>
                <w:iCs/>
                <w:sz w:val="18"/>
                <w:szCs w:val="18"/>
                <w:lang w:val="id-ID"/>
              </w:rPr>
              <w:t>wrapping</w:t>
            </w:r>
          </w:p>
        </w:tc>
        <w:tc>
          <w:tcPr>
            <w:tcW w:w="1701" w:type="dxa"/>
            <w:tcBorders>
              <w:top w:val="nil"/>
              <w:left w:val="nil"/>
              <w:bottom w:val="nil"/>
              <w:right w:val="nil"/>
            </w:tcBorders>
            <w:hideMark/>
          </w:tcPr>
          <w:p w14:paraId="1D3DF68E" w14:textId="77777777" w:rsidR="00C539C3" w:rsidRPr="00C539C3" w:rsidRDefault="00C539C3" w:rsidP="00C539C3">
            <w:pPr>
              <w:spacing w:before="0" w:line="240" w:lineRule="auto"/>
              <w:ind w:firstLine="0"/>
              <w:contextualSpacing/>
              <w:rPr>
                <w:rFonts w:eastAsia="Calibri"/>
                <w:sz w:val="18"/>
                <w:szCs w:val="18"/>
                <w:lang w:val="id-ID"/>
              </w:rPr>
            </w:pPr>
            <w:r w:rsidRPr="00C539C3">
              <w:rPr>
                <w:rFonts w:eastAsia="Calibri"/>
                <w:sz w:val="18"/>
                <w:szCs w:val="18"/>
                <w:lang w:val="id-ID"/>
              </w:rPr>
              <w:t xml:space="preserve">kelalaian pekerja bagian </w:t>
            </w:r>
            <w:r w:rsidRPr="00C539C3">
              <w:rPr>
                <w:rFonts w:eastAsia="Calibri"/>
                <w:i/>
                <w:iCs/>
                <w:sz w:val="18"/>
                <w:szCs w:val="18"/>
                <w:lang w:val="id-ID"/>
              </w:rPr>
              <w:t>wrapping</w:t>
            </w:r>
          </w:p>
        </w:tc>
      </w:tr>
      <w:tr w:rsidR="00C539C3" w:rsidRPr="00C539C3" w14:paraId="55471CDD" w14:textId="77777777" w:rsidTr="002513F6">
        <w:trPr>
          <w:trHeight w:val="561"/>
          <w:jc w:val="center"/>
        </w:trPr>
        <w:tc>
          <w:tcPr>
            <w:tcW w:w="837" w:type="dxa"/>
            <w:vMerge/>
            <w:tcBorders>
              <w:top w:val="nil"/>
              <w:left w:val="nil"/>
              <w:bottom w:val="single" w:sz="4" w:space="0" w:color="auto"/>
              <w:right w:val="nil"/>
            </w:tcBorders>
            <w:hideMark/>
          </w:tcPr>
          <w:p w14:paraId="44B8F543" w14:textId="77777777" w:rsidR="00C539C3" w:rsidRPr="00C539C3" w:rsidRDefault="00C539C3" w:rsidP="00C539C3">
            <w:pPr>
              <w:spacing w:before="0" w:line="240" w:lineRule="auto"/>
              <w:ind w:firstLine="0"/>
              <w:contextualSpacing/>
              <w:rPr>
                <w:rFonts w:eastAsia="Calibri"/>
                <w:i/>
                <w:iCs/>
                <w:sz w:val="18"/>
                <w:szCs w:val="18"/>
                <w:lang w:val="id-ID"/>
              </w:rPr>
            </w:pPr>
          </w:p>
        </w:tc>
        <w:tc>
          <w:tcPr>
            <w:tcW w:w="1238" w:type="dxa"/>
            <w:vMerge/>
            <w:tcBorders>
              <w:top w:val="nil"/>
              <w:left w:val="nil"/>
              <w:bottom w:val="single" w:sz="4" w:space="0" w:color="auto"/>
              <w:right w:val="nil"/>
            </w:tcBorders>
            <w:hideMark/>
          </w:tcPr>
          <w:p w14:paraId="06A5E9D4" w14:textId="77777777" w:rsidR="00C539C3" w:rsidRPr="00C539C3" w:rsidRDefault="00C539C3" w:rsidP="00C539C3">
            <w:pPr>
              <w:spacing w:before="0" w:line="240" w:lineRule="auto"/>
              <w:ind w:firstLine="0"/>
              <w:contextualSpacing/>
              <w:rPr>
                <w:rFonts w:eastAsia="Calibri"/>
                <w:sz w:val="18"/>
                <w:szCs w:val="18"/>
                <w:lang w:val="id-ID"/>
              </w:rPr>
            </w:pPr>
          </w:p>
        </w:tc>
        <w:tc>
          <w:tcPr>
            <w:tcW w:w="1134" w:type="dxa"/>
            <w:vMerge/>
            <w:tcBorders>
              <w:top w:val="nil"/>
              <w:left w:val="nil"/>
              <w:bottom w:val="single" w:sz="4" w:space="0" w:color="auto"/>
              <w:right w:val="nil"/>
            </w:tcBorders>
            <w:hideMark/>
          </w:tcPr>
          <w:p w14:paraId="26081F5E" w14:textId="77777777" w:rsidR="00C539C3" w:rsidRPr="00C539C3" w:rsidRDefault="00C539C3" w:rsidP="00C539C3">
            <w:pPr>
              <w:spacing w:before="0" w:line="240" w:lineRule="auto"/>
              <w:ind w:firstLine="0"/>
              <w:contextualSpacing/>
              <w:rPr>
                <w:rFonts w:eastAsia="Calibri"/>
                <w:sz w:val="18"/>
                <w:szCs w:val="18"/>
                <w:lang w:val="id-ID"/>
              </w:rPr>
            </w:pPr>
          </w:p>
        </w:tc>
        <w:tc>
          <w:tcPr>
            <w:tcW w:w="1559" w:type="dxa"/>
            <w:tcBorders>
              <w:top w:val="nil"/>
              <w:left w:val="nil"/>
              <w:bottom w:val="single" w:sz="4" w:space="0" w:color="auto"/>
              <w:right w:val="nil"/>
            </w:tcBorders>
            <w:hideMark/>
          </w:tcPr>
          <w:p w14:paraId="20A81937" w14:textId="77777777" w:rsidR="00C539C3" w:rsidRPr="00C539C3" w:rsidRDefault="00C539C3" w:rsidP="00C539C3">
            <w:pPr>
              <w:spacing w:before="0" w:line="240" w:lineRule="auto"/>
              <w:ind w:firstLine="0"/>
              <w:contextualSpacing/>
              <w:rPr>
                <w:rFonts w:eastAsia="Calibri"/>
                <w:sz w:val="18"/>
                <w:szCs w:val="18"/>
                <w:lang w:val="id-ID"/>
              </w:rPr>
            </w:pPr>
            <w:r w:rsidRPr="00C539C3">
              <w:rPr>
                <w:rFonts w:eastAsia="Calibri"/>
                <w:sz w:val="18"/>
                <w:szCs w:val="18"/>
                <w:lang w:val="id-ID"/>
              </w:rPr>
              <w:t xml:space="preserve">pemisahan pipa </w:t>
            </w:r>
            <w:r w:rsidRPr="00C539C3">
              <w:rPr>
                <w:rFonts w:eastAsia="Calibri"/>
                <w:i/>
                <w:iCs/>
                <w:sz w:val="18"/>
                <w:szCs w:val="18"/>
                <w:lang w:val="id-ID"/>
              </w:rPr>
              <w:t>mandrell</w:t>
            </w:r>
            <w:r w:rsidRPr="00C539C3">
              <w:rPr>
                <w:rFonts w:eastAsia="Calibri"/>
                <w:sz w:val="18"/>
                <w:szCs w:val="18"/>
                <w:lang w:val="id-ID"/>
              </w:rPr>
              <w:t xml:space="preserve"> dengan </w:t>
            </w:r>
            <w:r w:rsidRPr="00C539C3">
              <w:rPr>
                <w:rFonts w:eastAsia="Calibri"/>
                <w:i/>
                <w:iCs/>
                <w:sz w:val="18"/>
                <w:szCs w:val="18"/>
                <w:lang w:val="id-ID"/>
              </w:rPr>
              <w:t>rubber hose</w:t>
            </w:r>
            <w:r w:rsidRPr="00C539C3">
              <w:rPr>
                <w:rFonts w:eastAsia="Calibri"/>
                <w:sz w:val="18"/>
                <w:szCs w:val="18"/>
                <w:lang w:val="id-ID"/>
              </w:rPr>
              <w:t xml:space="preserve"> kurang baik</w:t>
            </w:r>
          </w:p>
        </w:tc>
        <w:tc>
          <w:tcPr>
            <w:tcW w:w="1843" w:type="dxa"/>
            <w:tcBorders>
              <w:top w:val="nil"/>
              <w:left w:val="nil"/>
              <w:bottom w:val="single" w:sz="4" w:space="0" w:color="auto"/>
              <w:right w:val="nil"/>
            </w:tcBorders>
            <w:hideMark/>
          </w:tcPr>
          <w:p w14:paraId="6BDC1211" w14:textId="77777777" w:rsidR="00C539C3" w:rsidRPr="00C539C3" w:rsidRDefault="00C539C3" w:rsidP="00C539C3">
            <w:pPr>
              <w:spacing w:before="0" w:line="240" w:lineRule="auto"/>
              <w:ind w:firstLine="0"/>
              <w:contextualSpacing/>
              <w:rPr>
                <w:rFonts w:eastAsia="Calibri"/>
                <w:sz w:val="18"/>
                <w:szCs w:val="18"/>
                <w:lang w:val="id-ID"/>
              </w:rPr>
            </w:pPr>
            <w:r w:rsidRPr="00C539C3">
              <w:rPr>
                <w:rFonts w:eastAsia="Calibri"/>
                <w:sz w:val="18"/>
                <w:szCs w:val="18"/>
                <w:lang w:val="id-ID"/>
              </w:rPr>
              <w:t xml:space="preserve">melanggar prosedur proses </w:t>
            </w:r>
            <w:r w:rsidRPr="00C539C3">
              <w:rPr>
                <w:rFonts w:eastAsia="Calibri"/>
                <w:i/>
                <w:sz w:val="18"/>
                <w:szCs w:val="18"/>
                <w:lang w:val="id-ID"/>
              </w:rPr>
              <w:t>un-</w:t>
            </w:r>
            <w:r w:rsidRPr="00C539C3">
              <w:rPr>
                <w:rFonts w:eastAsia="Calibri"/>
                <w:i/>
                <w:iCs/>
                <w:sz w:val="18"/>
                <w:szCs w:val="18"/>
                <w:lang w:val="id-ID"/>
              </w:rPr>
              <w:t>wrapping</w:t>
            </w:r>
          </w:p>
        </w:tc>
        <w:tc>
          <w:tcPr>
            <w:tcW w:w="1701" w:type="dxa"/>
            <w:tcBorders>
              <w:top w:val="nil"/>
              <w:left w:val="nil"/>
              <w:bottom w:val="single" w:sz="4" w:space="0" w:color="auto"/>
              <w:right w:val="nil"/>
            </w:tcBorders>
            <w:hideMark/>
          </w:tcPr>
          <w:p w14:paraId="74AE1421" w14:textId="77777777" w:rsidR="00C539C3" w:rsidRPr="00C539C3" w:rsidRDefault="00C539C3" w:rsidP="00C539C3">
            <w:pPr>
              <w:spacing w:before="0" w:line="240" w:lineRule="auto"/>
              <w:ind w:firstLine="0"/>
              <w:contextualSpacing/>
              <w:rPr>
                <w:rFonts w:eastAsia="Calibri"/>
                <w:sz w:val="18"/>
                <w:szCs w:val="18"/>
                <w:lang w:val="id-ID"/>
              </w:rPr>
            </w:pPr>
            <w:r w:rsidRPr="00C539C3">
              <w:rPr>
                <w:rFonts w:eastAsia="Calibri"/>
                <w:sz w:val="18"/>
                <w:szCs w:val="18"/>
                <w:lang w:val="id-ID"/>
              </w:rPr>
              <w:t xml:space="preserve">kelalaian pekerja bagian </w:t>
            </w:r>
            <w:r w:rsidRPr="00C539C3">
              <w:rPr>
                <w:rFonts w:eastAsia="Calibri"/>
                <w:i/>
                <w:sz w:val="18"/>
                <w:szCs w:val="18"/>
                <w:lang w:val="id-ID"/>
              </w:rPr>
              <w:t>un</w:t>
            </w:r>
            <w:r w:rsidRPr="00C539C3">
              <w:rPr>
                <w:rFonts w:eastAsia="Calibri"/>
                <w:i/>
                <w:iCs/>
                <w:sz w:val="18"/>
                <w:szCs w:val="18"/>
                <w:lang w:val="id-ID"/>
              </w:rPr>
              <w:t>wrapping</w:t>
            </w:r>
          </w:p>
        </w:tc>
      </w:tr>
    </w:tbl>
    <w:p w14:paraId="242B3343" w14:textId="77777777" w:rsidR="00C539C3" w:rsidRPr="00C539C3" w:rsidRDefault="00C539C3" w:rsidP="00C539C3">
      <w:pPr>
        <w:spacing w:before="0" w:line="240" w:lineRule="auto"/>
        <w:ind w:firstLine="0"/>
        <w:contextualSpacing/>
        <w:rPr>
          <w:rFonts w:eastAsia="Calibri"/>
          <w:b/>
          <w:szCs w:val="22"/>
        </w:rPr>
      </w:pPr>
    </w:p>
    <w:p w14:paraId="285A572D" w14:textId="77777777" w:rsidR="00C539C3" w:rsidRPr="00C539C3" w:rsidRDefault="00C539C3" w:rsidP="00C539C3">
      <w:pPr>
        <w:spacing w:before="0" w:line="240" w:lineRule="auto"/>
        <w:ind w:firstLine="0"/>
        <w:contextualSpacing/>
        <w:rPr>
          <w:rFonts w:eastAsia="Calibri"/>
          <w:szCs w:val="22"/>
          <w:lang w:val="id-ID"/>
        </w:rPr>
      </w:pPr>
      <w:r w:rsidRPr="00C539C3">
        <w:rPr>
          <w:rFonts w:eastAsia="Calibri"/>
          <w:i/>
          <w:szCs w:val="22"/>
          <w:lang w:val="id-ID"/>
        </w:rPr>
        <w:t>Waste</w:t>
      </w:r>
      <w:r w:rsidRPr="00C539C3">
        <w:rPr>
          <w:rFonts w:eastAsia="Calibri"/>
          <w:szCs w:val="22"/>
          <w:lang w:val="id-ID"/>
        </w:rPr>
        <w:t xml:space="preserve"> dengan kategori </w:t>
      </w:r>
      <w:r w:rsidRPr="00C539C3">
        <w:rPr>
          <w:rFonts w:eastAsia="Calibri"/>
          <w:i/>
          <w:szCs w:val="22"/>
          <w:lang w:val="id-ID"/>
        </w:rPr>
        <w:t>waiting</w:t>
      </w:r>
      <w:r w:rsidRPr="00C539C3">
        <w:rPr>
          <w:rFonts w:eastAsia="Calibri"/>
          <w:szCs w:val="22"/>
          <w:lang w:val="id-ID"/>
        </w:rPr>
        <w:t xml:space="preserve"> pada proses produksi </w:t>
      </w:r>
      <w:r w:rsidRPr="00C539C3">
        <w:rPr>
          <w:rFonts w:eastAsia="Calibri"/>
          <w:i/>
          <w:szCs w:val="22"/>
          <w:lang w:val="id-ID"/>
        </w:rPr>
        <w:t xml:space="preserve">rubber hose </w:t>
      </w:r>
      <w:r w:rsidRPr="00C539C3">
        <w:rPr>
          <w:rFonts w:eastAsia="Calibri"/>
          <w:szCs w:val="22"/>
          <w:lang w:val="id-ID"/>
        </w:rPr>
        <w:t xml:space="preserve">ini memiliki beberapa </w:t>
      </w:r>
      <w:r w:rsidRPr="00C539C3">
        <w:rPr>
          <w:rFonts w:eastAsia="Calibri"/>
          <w:i/>
          <w:szCs w:val="22"/>
          <w:lang w:val="id-ID"/>
        </w:rPr>
        <w:t>sub waste</w:t>
      </w:r>
      <w:r w:rsidRPr="00C539C3">
        <w:rPr>
          <w:rFonts w:eastAsia="Calibri"/>
          <w:szCs w:val="22"/>
          <w:lang w:val="id-ID"/>
        </w:rPr>
        <w:t xml:space="preserve">, yaitu menunggunya </w:t>
      </w:r>
      <w:r w:rsidRPr="00C539C3">
        <w:rPr>
          <w:rFonts w:eastAsia="Calibri"/>
          <w:i/>
          <w:szCs w:val="22"/>
          <w:lang w:val="id-ID"/>
        </w:rPr>
        <w:t xml:space="preserve">nylon cord </w:t>
      </w:r>
      <w:r w:rsidRPr="00C539C3">
        <w:rPr>
          <w:rFonts w:eastAsia="Calibri"/>
          <w:szCs w:val="22"/>
          <w:lang w:val="id-ID"/>
        </w:rPr>
        <w:t xml:space="preserve">pada bagian </w:t>
      </w:r>
      <w:r w:rsidRPr="00C539C3">
        <w:rPr>
          <w:rFonts w:eastAsia="Calibri"/>
          <w:i/>
          <w:szCs w:val="22"/>
          <w:lang w:val="id-ID"/>
        </w:rPr>
        <w:t>wrapping</w:t>
      </w:r>
      <w:r w:rsidRPr="00C539C3">
        <w:rPr>
          <w:rFonts w:eastAsia="Calibri"/>
          <w:szCs w:val="22"/>
          <w:lang w:val="id-ID"/>
        </w:rPr>
        <w:t xml:space="preserve"> dan menunggu</w:t>
      </w:r>
      <w:r w:rsidRPr="00C539C3">
        <w:rPr>
          <w:rFonts w:eastAsia="Calibri"/>
          <w:szCs w:val="22"/>
        </w:rPr>
        <w:t xml:space="preserve"> </w:t>
      </w:r>
      <w:r w:rsidRPr="00C539C3">
        <w:rPr>
          <w:rFonts w:eastAsia="Calibri"/>
          <w:szCs w:val="22"/>
          <w:lang w:val="id-ID"/>
        </w:rPr>
        <w:t xml:space="preserve"> bagian penggulungan dan </w:t>
      </w:r>
      <w:r w:rsidRPr="00C539C3">
        <w:rPr>
          <w:rFonts w:eastAsia="Calibri"/>
          <w:i/>
          <w:szCs w:val="22"/>
          <w:lang w:val="id-ID"/>
        </w:rPr>
        <w:t>packaging</w:t>
      </w:r>
      <w:r w:rsidRPr="00C539C3">
        <w:rPr>
          <w:rFonts w:eastAsia="Calibri"/>
          <w:szCs w:val="22"/>
          <w:lang w:val="id-ID"/>
        </w:rPr>
        <w:t xml:space="preserve">. Berikut </w:t>
      </w:r>
      <w:r w:rsidRPr="00C539C3">
        <w:rPr>
          <w:rFonts w:eastAsia="Calibri"/>
          <w:szCs w:val="22"/>
        </w:rPr>
        <w:t xml:space="preserve">di </w:t>
      </w:r>
      <w:proofErr w:type="spellStart"/>
      <w:r w:rsidRPr="00C539C3">
        <w:rPr>
          <w:rFonts w:eastAsia="Calibri"/>
          <w:szCs w:val="22"/>
        </w:rPr>
        <w:t>tabel</w:t>
      </w:r>
      <w:proofErr w:type="spellEnd"/>
      <w:r w:rsidRPr="00C539C3">
        <w:rPr>
          <w:rFonts w:eastAsia="Calibri"/>
          <w:szCs w:val="22"/>
        </w:rPr>
        <w:t xml:space="preserve"> 4,</w:t>
      </w:r>
      <w:r w:rsidRPr="00C539C3">
        <w:rPr>
          <w:rFonts w:eastAsia="Calibri"/>
          <w:szCs w:val="22"/>
          <w:lang w:val="id-ID"/>
        </w:rPr>
        <w:t xml:space="preserve"> merupakan </w:t>
      </w:r>
      <w:proofErr w:type="spellStart"/>
      <w:r w:rsidRPr="00C539C3">
        <w:rPr>
          <w:rFonts w:eastAsia="Calibri"/>
          <w:szCs w:val="22"/>
        </w:rPr>
        <w:t>akar</w:t>
      </w:r>
      <w:proofErr w:type="spellEnd"/>
      <w:r w:rsidRPr="00C539C3">
        <w:rPr>
          <w:rFonts w:eastAsia="Calibri"/>
          <w:szCs w:val="22"/>
        </w:rPr>
        <w:t xml:space="preserve"> </w:t>
      </w:r>
      <w:r w:rsidRPr="00C539C3">
        <w:rPr>
          <w:rFonts w:eastAsia="Calibri"/>
          <w:szCs w:val="22"/>
          <w:lang w:val="id-ID"/>
        </w:rPr>
        <w:t xml:space="preserve">penyebab dari </w:t>
      </w:r>
      <w:r w:rsidRPr="00C539C3">
        <w:rPr>
          <w:rFonts w:eastAsia="Calibri"/>
          <w:i/>
          <w:szCs w:val="22"/>
          <w:lang w:val="id-ID"/>
        </w:rPr>
        <w:t>sub waste</w:t>
      </w:r>
      <w:r w:rsidRPr="00C539C3">
        <w:rPr>
          <w:rFonts w:eastAsia="Calibri"/>
          <w:szCs w:val="22"/>
          <w:lang w:val="id-ID"/>
        </w:rPr>
        <w:t xml:space="preserve"> untuk kategori </w:t>
      </w:r>
      <w:r w:rsidRPr="00C539C3">
        <w:rPr>
          <w:rFonts w:eastAsia="Calibri"/>
          <w:i/>
          <w:szCs w:val="22"/>
          <w:lang w:val="id-ID"/>
        </w:rPr>
        <w:t>waiting</w:t>
      </w:r>
      <w:r w:rsidRPr="00C539C3">
        <w:rPr>
          <w:rFonts w:eastAsia="Calibri"/>
          <w:szCs w:val="22"/>
          <w:lang w:val="id-ID"/>
        </w:rPr>
        <w:t>.</w:t>
      </w:r>
    </w:p>
    <w:p w14:paraId="22439875" w14:textId="77777777" w:rsidR="00C539C3" w:rsidRDefault="00C539C3" w:rsidP="00C539C3">
      <w:pPr>
        <w:spacing w:before="0" w:line="240" w:lineRule="auto"/>
        <w:ind w:firstLine="0"/>
        <w:contextualSpacing/>
        <w:rPr>
          <w:rFonts w:eastAsia="Calibri"/>
          <w:szCs w:val="22"/>
          <w:lang w:val="id-ID"/>
        </w:rPr>
      </w:pPr>
    </w:p>
    <w:p w14:paraId="4604F0B9" w14:textId="77777777" w:rsidR="00C539C3" w:rsidRPr="00C539C3" w:rsidRDefault="00C539C3" w:rsidP="00C539C3">
      <w:pPr>
        <w:spacing w:before="0" w:line="240" w:lineRule="auto"/>
        <w:ind w:firstLine="0"/>
        <w:contextualSpacing/>
        <w:rPr>
          <w:rFonts w:eastAsia="Calibri"/>
          <w:szCs w:val="22"/>
        </w:rPr>
      </w:pPr>
    </w:p>
    <w:p w14:paraId="4693D674" w14:textId="77777777" w:rsidR="00C539C3" w:rsidRPr="00C539C3" w:rsidRDefault="00C539C3" w:rsidP="002513F6">
      <w:pPr>
        <w:spacing w:before="0" w:line="240" w:lineRule="auto"/>
        <w:ind w:firstLine="0"/>
        <w:contextualSpacing/>
        <w:jc w:val="center"/>
        <w:rPr>
          <w:rFonts w:eastAsia="Calibri"/>
          <w:b/>
          <w:bCs/>
          <w:szCs w:val="22"/>
          <w:lang w:val="id-ID"/>
        </w:rPr>
      </w:pPr>
      <w:r w:rsidRPr="00C539C3">
        <w:rPr>
          <w:rFonts w:eastAsia="Calibri"/>
          <w:b/>
          <w:bCs/>
          <w:szCs w:val="22"/>
          <w:lang w:val="id-ID"/>
        </w:rPr>
        <w:t xml:space="preserve">Tabel 4. </w:t>
      </w:r>
      <w:r w:rsidRPr="00C539C3">
        <w:rPr>
          <w:rFonts w:eastAsia="Calibri"/>
          <w:b/>
          <w:bCs/>
          <w:i/>
          <w:szCs w:val="22"/>
        </w:rPr>
        <w:t xml:space="preserve">Root cause </w:t>
      </w:r>
      <w:proofErr w:type="spellStart"/>
      <w:r w:rsidRPr="00C539C3">
        <w:rPr>
          <w:rFonts w:eastAsia="Calibri"/>
          <w:b/>
          <w:bCs/>
          <w:i/>
          <w:szCs w:val="22"/>
        </w:rPr>
        <w:t>analisys</w:t>
      </w:r>
      <w:proofErr w:type="spellEnd"/>
      <w:r w:rsidRPr="00C539C3">
        <w:rPr>
          <w:rFonts w:eastAsia="Calibri"/>
          <w:b/>
          <w:bCs/>
          <w:szCs w:val="22"/>
          <w:lang w:val="id-ID"/>
        </w:rPr>
        <w:t xml:space="preserve"> dari </w:t>
      </w:r>
      <w:r w:rsidRPr="00C539C3">
        <w:rPr>
          <w:rFonts w:eastAsia="Calibri"/>
          <w:b/>
          <w:bCs/>
          <w:i/>
          <w:szCs w:val="22"/>
          <w:lang w:val="id-ID"/>
        </w:rPr>
        <w:t>waiting waste</w:t>
      </w:r>
    </w:p>
    <w:p w14:paraId="3096F389" w14:textId="77777777" w:rsidR="00C539C3" w:rsidRPr="00C539C3" w:rsidRDefault="00C539C3" w:rsidP="00C539C3">
      <w:pPr>
        <w:spacing w:before="0" w:line="240" w:lineRule="auto"/>
        <w:ind w:firstLine="0"/>
        <w:contextualSpacing/>
        <w:rPr>
          <w:rFonts w:eastAsia="Calibri"/>
          <w:b/>
          <w:i/>
          <w:szCs w:val="22"/>
          <w:lang w:val="id-ID"/>
        </w:rPr>
      </w:pPr>
    </w:p>
    <w:tbl>
      <w:tblPr>
        <w:tblW w:w="7285" w:type="dxa"/>
        <w:jc w:val="center"/>
        <w:tblBorders>
          <w:top w:val="single" w:sz="4" w:space="0" w:color="auto"/>
        </w:tblBorders>
        <w:tblLook w:val="04A0" w:firstRow="1" w:lastRow="0" w:firstColumn="1" w:lastColumn="0" w:noHBand="0" w:noVBand="1"/>
      </w:tblPr>
      <w:tblGrid>
        <w:gridCol w:w="968"/>
        <w:gridCol w:w="1288"/>
        <w:gridCol w:w="804"/>
        <w:gridCol w:w="810"/>
        <w:gridCol w:w="1110"/>
        <w:gridCol w:w="1168"/>
        <w:gridCol w:w="1137"/>
      </w:tblGrid>
      <w:tr w:rsidR="00C539C3" w:rsidRPr="00C539C3" w14:paraId="0143E0E0" w14:textId="77777777" w:rsidTr="00F51E9A">
        <w:trPr>
          <w:trHeight w:val="300"/>
          <w:jc w:val="center"/>
        </w:trPr>
        <w:tc>
          <w:tcPr>
            <w:tcW w:w="968" w:type="dxa"/>
            <w:tcBorders>
              <w:top w:val="single" w:sz="4" w:space="0" w:color="auto"/>
              <w:bottom w:val="single" w:sz="4" w:space="0" w:color="auto"/>
            </w:tcBorders>
            <w:shd w:val="clear" w:color="auto" w:fill="auto"/>
            <w:noWrap/>
            <w:vAlign w:val="center"/>
            <w:hideMark/>
          </w:tcPr>
          <w:p w14:paraId="2A09AEFB" w14:textId="77777777" w:rsidR="00C539C3" w:rsidRPr="00C539C3" w:rsidRDefault="00C539C3" w:rsidP="00C539C3">
            <w:pPr>
              <w:spacing w:before="0" w:line="240" w:lineRule="auto"/>
              <w:ind w:firstLine="0"/>
              <w:contextualSpacing/>
              <w:rPr>
                <w:rFonts w:eastAsia="Calibri"/>
                <w:i/>
                <w:iCs/>
                <w:sz w:val="18"/>
                <w:szCs w:val="18"/>
              </w:rPr>
            </w:pPr>
            <w:r w:rsidRPr="00C539C3">
              <w:rPr>
                <w:rFonts w:eastAsia="Calibri"/>
                <w:i/>
                <w:iCs/>
                <w:sz w:val="18"/>
                <w:szCs w:val="18"/>
              </w:rPr>
              <w:t>waste</w:t>
            </w:r>
          </w:p>
        </w:tc>
        <w:tc>
          <w:tcPr>
            <w:tcW w:w="1288" w:type="dxa"/>
            <w:tcBorders>
              <w:top w:val="single" w:sz="4" w:space="0" w:color="auto"/>
              <w:bottom w:val="single" w:sz="4" w:space="0" w:color="auto"/>
            </w:tcBorders>
            <w:shd w:val="clear" w:color="auto" w:fill="auto"/>
            <w:noWrap/>
            <w:vAlign w:val="center"/>
            <w:hideMark/>
          </w:tcPr>
          <w:p w14:paraId="508A8F5A" w14:textId="73C49EDC" w:rsidR="00C539C3" w:rsidRPr="00C539C3" w:rsidRDefault="00C539C3" w:rsidP="002513F6">
            <w:pPr>
              <w:spacing w:before="0" w:line="240" w:lineRule="auto"/>
              <w:ind w:firstLine="0"/>
              <w:contextualSpacing/>
              <w:jc w:val="center"/>
              <w:rPr>
                <w:rFonts w:eastAsia="Calibri"/>
                <w:i/>
                <w:iCs/>
                <w:sz w:val="18"/>
                <w:szCs w:val="18"/>
              </w:rPr>
            </w:pPr>
            <w:r>
              <w:rPr>
                <w:rFonts w:eastAsia="Calibri"/>
                <w:i/>
                <w:iCs/>
                <w:sz w:val="18"/>
                <w:szCs w:val="18"/>
              </w:rPr>
              <w:t>Sub waste</w:t>
            </w:r>
          </w:p>
        </w:tc>
        <w:tc>
          <w:tcPr>
            <w:tcW w:w="804" w:type="dxa"/>
            <w:tcBorders>
              <w:top w:val="single" w:sz="4" w:space="0" w:color="auto"/>
              <w:bottom w:val="single" w:sz="4" w:space="0" w:color="auto"/>
            </w:tcBorders>
            <w:shd w:val="clear" w:color="auto" w:fill="auto"/>
            <w:noWrap/>
            <w:vAlign w:val="center"/>
            <w:hideMark/>
          </w:tcPr>
          <w:p w14:paraId="6EAA4410" w14:textId="77777777" w:rsidR="00C539C3" w:rsidRPr="00C539C3" w:rsidRDefault="00C539C3" w:rsidP="002513F6">
            <w:pPr>
              <w:spacing w:before="0" w:line="240" w:lineRule="auto"/>
              <w:ind w:firstLine="0"/>
              <w:contextualSpacing/>
              <w:jc w:val="center"/>
              <w:rPr>
                <w:rFonts w:eastAsia="Calibri"/>
                <w:i/>
                <w:iCs/>
                <w:sz w:val="18"/>
                <w:szCs w:val="18"/>
              </w:rPr>
            </w:pPr>
            <w:r w:rsidRPr="00C539C3">
              <w:rPr>
                <w:rFonts w:eastAsia="Calibri"/>
                <w:i/>
                <w:iCs/>
                <w:sz w:val="18"/>
                <w:szCs w:val="18"/>
              </w:rPr>
              <w:t>why 1</w:t>
            </w:r>
          </w:p>
        </w:tc>
        <w:tc>
          <w:tcPr>
            <w:tcW w:w="810" w:type="dxa"/>
            <w:tcBorders>
              <w:top w:val="single" w:sz="4" w:space="0" w:color="auto"/>
              <w:bottom w:val="single" w:sz="4" w:space="0" w:color="auto"/>
            </w:tcBorders>
            <w:shd w:val="clear" w:color="auto" w:fill="auto"/>
            <w:noWrap/>
            <w:vAlign w:val="center"/>
            <w:hideMark/>
          </w:tcPr>
          <w:p w14:paraId="150207E3" w14:textId="77777777" w:rsidR="00C539C3" w:rsidRPr="00C539C3" w:rsidRDefault="00C539C3" w:rsidP="002513F6">
            <w:pPr>
              <w:spacing w:before="0" w:line="240" w:lineRule="auto"/>
              <w:ind w:firstLine="0"/>
              <w:contextualSpacing/>
              <w:jc w:val="center"/>
              <w:rPr>
                <w:rFonts w:eastAsia="Calibri"/>
                <w:i/>
                <w:iCs/>
                <w:sz w:val="18"/>
                <w:szCs w:val="18"/>
              </w:rPr>
            </w:pPr>
            <w:r w:rsidRPr="00C539C3">
              <w:rPr>
                <w:rFonts w:eastAsia="Calibri"/>
                <w:i/>
                <w:iCs/>
                <w:sz w:val="18"/>
                <w:szCs w:val="18"/>
              </w:rPr>
              <w:t>why 2</w:t>
            </w:r>
          </w:p>
        </w:tc>
        <w:tc>
          <w:tcPr>
            <w:tcW w:w="1110" w:type="dxa"/>
            <w:tcBorders>
              <w:top w:val="single" w:sz="4" w:space="0" w:color="auto"/>
              <w:bottom w:val="single" w:sz="4" w:space="0" w:color="auto"/>
            </w:tcBorders>
            <w:shd w:val="clear" w:color="auto" w:fill="auto"/>
            <w:noWrap/>
            <w:vAlign w:val="center"/>
            <w:hideMark/>
          </w:tcPr>
          <w:p w14:paraId="09F53C80" w14:textId="77777777" w:rsidR="00C539C3" w:rsidRPr="00C539C3" w:rsidRDefault="00C539C3" w:rsidP="002513F6">
            <w:pPr>
              <w:spacing w:before="0" w:line="240" w:lineRule="auto"/>
              <w:ind w:firstLine="0"/>
              <w:contextualSpacing/>
              <w:jc w:val="center"/>
              <w:rPr>
                <w:rFonts w:eastAsia="Calibri"/>
                <w:i/>
                <w:iCs/>
                <w:sz w:val="18"/>
                <w:szCs w:val="18"/>
              </w:rPr>
            </w:pPr>
            <w:r w:rsidRPr="00C539C3">
              <w:rPr>
                <w:rFonts w:eastAsia="Calibri"/>
                <w:i/>
                <w:iCs/>
                <w:sz w:val="18"/>
                <w:szCs w:val="18"/>
              </w:rPr>
              <w:t>why 3</w:t>
            </w:r>
          </w:p>
        </w:tc>
        <w:tc>
          <w:tcPr>
            <w:tcW w:w="1168" w:type="dxa"/>
            <w:tcBorders>
              <w:top w:val="single" w:sz="4" w:space="0" w:color="auto"/>
              <w:bottom w:val="single" w:sz="4" w:space="0" w:color="auto"/>
            </w:tcBorders>
            <w:shd w:val="clear" w:color="auto" w:fill="auto"/>
            <w:noWrap/>
            <w:vAlign w:val="center"/>
            <w:hideMark/>
          </w:tcPr>
          <w:p w14:paraId="201EB459" w14:textId="77777777" w:rsidR="00C539C3" w:rsidRPr="00C539C3" w:rsidRDefault="00C539C3" w:rsidP="002513F6">
            <w:pPr>
              <w:spacing w:before="0" w:line="240" w:lineRule="auto"/>
              <w:ind w:firstLine="0"/>
              <w:contextualSpacing/>
              <w:jc w:val="center"/>
              <w:rPr>
                <w:rFonts w:eastAsia="Calibri"/>
                <w:i/>
                <w:iCs/>
                <w:sz w:val="18"/>
                <w:szCs w:val="18"/>
              </w:rPr>
            </w:pPr>
            <w:r w:rsidRPr="00C539C3">
              <w:rPr>
                <w:rFonts w:eastAsia="Calibri"/>
                <w:i/>
                <w:iCs/>
                <w:sz w:val="18"/>
                <w:szCs w:val="18"/>
              </w:rPr>
              <w:t>why 4</w:t>
            </w:r>
          </w:p>
        </w:tc>
        <w:tc>
          <w:tcPr>
            <w:tcW w:w="1137" w:type="dxa"/>
            <w:tcBorders>
              <w:top w:val="single" w:sz="4" w:space="0" w:color="auto"/>
              <w:bottom w:val="single" w:sz="4" w:space="0" w:color="auto"/>
            </w:tcBorders>
            <w:shd w:val="clear" w:color="auto" w:fill="auto"/>
            <w:noWrap/>
            <w:vAlign w:val="center"/>
            <w:hideMark/>
          </w:tcPr>
          <w:p w14:paraId="54F97680" w14:textId="77777777" w:rsidR="00C539C3" w:rsidRPr="00C539C3" w:rsidRDefault="00C539C3" w:rsidP="002513F6">
            <w:pPr>
              <w:spacing w:before="0" w:line="240" w:lineRule="auto"/>
              <w:ind w:firstLine="0"/>
              <w:contextualSpacing/>
              <w:jc w:val="center"/>
              <w:rPr>
                <w:rFonts w:eastAsia="Calibri"/>
                <w:i/>
                <w:iCs/>
                <w:sz w:val="18"/>
                <w:szCs w:val="18"/>
              </w:rPr>
            </w:pPr>
            <w:r w:rsidRPr="00C539C3">
              <w:rPr>
                <w:rFonts w:eastAsia="Calibri"/>
                <w:i/>
                <w:iCs/>
                <w:sz w:val="18"/>
                <w:szCs w:val="18"/>
              </w:rPr>
              <w:t>why 5</w:t>
            </w:r>
          </w:p>
        </w:tc>
      </w:tr>
      <w:tr w:rsidR="00C539C3" w:rsidRPr="00C539C3" w14:paraId="568477EF" w14:textId="77777777" w:rsidTr="00F51E9A">
        <w:trPr>
          <w:trHeight w:val="54"/>
          <w:jc w:val="center"/>
        </w:trPr>
        <w:tc>
          <w:tcPr>
            <w:tcW w:w="968" w:type="dxa"/>
            <w:tcBorders>
              <w:top w:val="single" w:sz="4" w:space="0" w:color="auto"/>
              <w:bottom w:val="nil"/>
            </w:tcBorders>
            <w:shd w:val="clear" w:color="auto" w:fill="auto"/>
            <w:noWrap/>
            <w:vAlign w:val="bottom"/>
            <w:hideMark/>
          </w:tcPr>
          <w:p w14:paraId="241692B8" w14:textId="77777777" w:rsidR="00C539C3" w:rsidRPr="00C539C3" w:rsidRDefault="00C539C3" w:rsidP="00C539C3">
            <w:pPr>
              <w:spacing w:before="0" w:line="240" w:lineRule="auto"/>
              <w:ind w:firstLine="0"/>
              <w:contextualSpacing/>
              <w:rPr>
                <w:rFonts w:eastAsia="Calibri"/>
                <w:sz w:val="18"/>
                <w:szCs w:val="18"/>
              </w:rPr>
            </w:pPr>
            <w:r w:rsidRPr="00C539C3">
              <w:rPr>
                <w:rFonts w:eastAsia="Calibri"/>
                <w:sz w:val="18"/>
                <w:szCs w:val="18"/>
              </w:rPr>
              <w:t> </w:t>
            </w:r>
          </w:p>
        </w:tc>
        <w:tc>
          <w:tcPr>
            <w:tcW w:w="1288" w:type="dxa"/>
            <w:tcBorders>
              <w:top w:val="single" w:sz="4" w:space="0" w:color="auto"/>
              <w:bottom w:val="nil"/>
            </w:tcBorders>
            <w:shd w:val="clear" w:color="auto" w:fill="auto"/>
            <w:noWrap/>
            <w:vAlign w:val="bottom"/>
            <w:hideMark/>
          </w:tcPr>
          <w:p w14:paraId="1107702B" w14:textId="77777777" w:rsidR="00C539C3" w:rsidRPr="00C539C3" w:rsidRDefault="00C539C3" w:rsidP="00C539C3">
            <w:pPr>
              <w:spacing w:before="0" w:line="240" w:lineRule="auto"/>
              <w:ind w:firstLine="0"/>
              <w:contextualSpacing/>
              <w:rPr>
                <w:rFonts w:eastAsia="Calibri"/>
                <w:sz w:val="18"/>
                <w:szCs w:val="18"/>
              </w:rPr>
            </w:pPr>
            <w:r w:rsidRPr="00C539C3">
              <w:rPr>
                <w:rFonts w:eastAsia="Calibri"/>
                <w:sz w:val="18"/>
                <w:szCs w:val="18"/>
              </w:rPr>
              <w:t> </w:t>
            </w:r>
          </w:p>
        </w:tc>
        <w:tc>
          <w:tcPr>
            <w:tcW w:w="804" w:type="dxa"/>
            <w:tcBorders>
              <w:top w:val="single" w:sz="4" w:space="0" w:color="auto"/>
              <w:bottom w:val="nil"/>
            </w:tcBorders>
            <w:shd w:val="clear" w:color="auto" w:fill="auto"/>
            <w:noWrap/>
            <w:vAlign w:val="bottom"/>
            <w:hideMark/>
          </w:tcPr>
          <w:p w14:paraId="6566DFFF" w14:textId="77777777" w:rsidR="00C539C3" w:rsidRPr="00C539C3" w:rsidRDefault="00C539C3" w:rsidP="00C539C3">
            <w:pPr>
              <w:spacing w:before="0" w:line="240" w:lineRule="auto"/>
              <w:ind w:firstLine="0"/>
              <w:contextualSpacing/>
              <w:rPr>
                <w:rFonts w:eastAsia="Calibri"/>
                <w:sz w:val="18"/>
                <w:szCs w:val="18"/>
              </w:rPr>
            </w:pPr>
            <w:r w:rsidRPr="00C539C3">
              <w:rPr>
                <w:rFonts w:eastAsia="Calibri"/>
                <w:sz w:val="18"/>
                <w:szCs w:val="18"/>
              </w:rPr>
              <w:t> </w:t>
            </w:r>
          </w:p>
        </w:tc>
        <w:tc>
          <w:tcPr>
            <w:tcW w:w="810" w:type="dxa"/>
            <w:tcBorders>
              <w:top w:val="single" w:sz="4" w:space="0" w:color="auto"/>
              <w:bottom w:val="nil"/>
            </w:tcBorders>
            <w:shd w:val="clear" w:color="auto" w:fill="auto"/>
            <w:noWrap/>
            <w:vAlign w:val="bottom"/>
            <w:hideMark/>
          </w:tcPr>
          <w:p w14:paraId="36AC2EF0" w14:textId="77777777" w:rsidR="00C539C3" w:rsidRPr="00C539C3" w:rsidRDefault="00C539C3" w:rsidP="00C539C3">
            <w:pPr>
              <w:spacing w:before="0" w:line="240" w:lineRule="auto"/>
              <w:ind w:firstLine="0"/>
              <w:contextualSpacing/>
              <w:rPr>
                <w:rFonts w:eastAsia="Calibri"/>
                <w:sz w:val="18"/>
                <w:szCs w:val="18"/>
              </w:rPr>
            </w:pPr>
            <w:r w:rsidRPr="00C539C3">
              <w:rPr>
                <w:rFonts w:eastAsia="Calibri"/>
                <w:sz w:val="18"/>
                <w:szCs w:val="18"/>
              </w:rPr>
              <w:t> </w:t>
            </w:r>
          </w:p>
        </w:tc>
        <w:tc>
          <w:tcPr>
            <w:tcW w:w="1110" w:type="dxa"/>
            <w:tcBorders>
              <w:top w:val="single" w:sz="4" w:space="0" w:color="auto"/>
              <w:bottom w:val="nil"/>
            </w:tcBorders>
            <w:shd w:val="clear" w:color="auto" w:fill="auto"/>
            <w:noWrap/>
            <w:vAlign w:val="bottom"/>
            <w:hideMark/>
          </w:tcPr>
          <w:p w14:paraId="06918190" w14:textId="77777777" w:rsidR="00C539C3" w:rsidRPr="00C539C3" w:rsidRDefault="00C539C3" w:rsidP="00C539C3">
            <w:pPr>
              <w:spacing w:before="0" w:line="240" w:lineRule="auto"/>
              <w:ind w:firstLine="0"/>
              <w:contextualSpacing/>
              <w:rPr>
                <w:rFonts w:eastAsia="Calibri"/>
                <w:sz w:val="18"/>
                <w:szCs w:val="18"/>
              </w:rPr>
            </w:pPr>
            <w:r w:rsidRPr="00C539C3">
              <w:rPr>
                <w:rFonts w:eastAsia="Calibri"/>
                <w:sz w:val="18"/>
                <w:szCs w:val="18"/>
              </w:rPr>
              <w:t> </w:t>
            </w:r>
          </w:p>
        </w:tc>
        <w:tc>
          <w:tcPr>
            <w:tcW w:w="1168" w:type="dxa"/>
            <w:tcBorders>
              <w:top w:val="single" w:sz="4" w:space="0" w:color="auto"/>
              <w:bottom w:val="nil"/>
            </w:tcBorders>
            <w:shd w:val="clear" w:color="auto" w:fill="auto"/>
            <w:noWrap/>
            <w:vAlign w:val="bottom"/>
            <w:hideMark/>
          </w:tcPr>
          <w:p w14:paraId="172412A9" w14:textId="77777777" w:rsidR="00C539C3" w:rsidRPr="00C539C3" w:rsidRDefault="00C539C3" w:rsidP="00C539C3">
            <w:pPr>
              <w:spacing w:before="0" w:line="240" w:lineRule="auto"/>
              <w:ind w:firstLine="0"/>
              <w:contextualSpacing/>
              <w:rPr>
                <w:rFonts w:eastAsia="Calibri"/>
                <w:sz w:val="18"/>
                <w:szCs w:val="18"/>
              </w:rPr>
            </w:pPr>
            <w:r w:rsidRPr="00C539C3">
              <w:rPr>
                <w:rFonts w:eastAsia="Calibri"/>
                <w:sz w:val="18"/>
                <w:szCs w:val="18"/>
              </w:rPr>
              <w:t> </w:t>
            </w:r>
          </w:p>
        </w:tc>
        <w:tc>
          <w:tcPr>
            <w:tcW w:w="1137" w:type="dxa"/>
            <w:tcBorders>
              <w:top w:val="single" w:sz="4" w:space="0" w:color="auto"/>
              <w:bottom w:val="nil"/>
            </w:tcBorders>
            <w:shd w:val="clear" w:color="auto" w:fill="auto"/>
            <w:noWrap/>
            <w:vAlign w:val="bottom"/>
            <w:hideMark/>
          </w:tcPr>
          <w:p w14:paraId="5DEC8A5A" w14:textId="77777777" w:rsidR="00C539C3" w:rsidRPr="00C539C3" w:rsidRDefault="00C539C3" w:rsidP="00C539C3">
            <w:pPr>
              <w:spacing w:before="0" w:line="240" w:lineRule="auto"/>
              <w:ind w:firstLine="0"/>
              <w:contextualSpacing/>
              <w:rPr>
                <w:rFonts w:eastAsia="Calibri"/>
                <w:sz w:val="18"/>
                <w:szCs w:val="18"/>
              </w:rPr>
            </w:pPr>
            <w:r w:rsidRPr="00C539C3">
              <w:rPr>
                <w:rFonts w:eastAsia="Calibri"/>
                <w:sz w:val="18"/>
                <w:szCs w:val="18"/>
              </w:rPr>
              <w:t> </w:t>
            </w:r>
          </w:p>
        </w:tc>
      </w:tr>
      <w:tr w:rsidR="00C539C3" w:rsidRPr="00C539C3" w14:paraId="58C7FC33" w14:textId="77777777" w:rsidTr="00F51E9A">
        <w:trPr>
          <w:trHeight w:val="509"/>
          <w:jc w:val="center"/>
        </w:trPr>
        <w:tc>
          <w:tcPr>
            <w:tcW w:w="968" w:type="dxa"/>
            <w:vMerge w:val="restart"/>
            <w:tcBorders>
              <w:top w:val="nil"/>
              <w:bottom w:val="single" w:sz="4" w:space="0" w:color="auto"/>
            </w:tcBorders>
            <w:shd w:val="clear" w:color="auto" w:fill="auto"/>
            <w:vAlign w:val="center"/>
            <w:hideMark/>
          </w:tcPr>
          <w:p w14:paraId="32F9F27A" w14:textId="77777777" w:rsidR="00C539C3" w:rsidRPr="00C539C3" w:rsidRDefault="00C539C3" w:rsidP="00C539C3">
            <w:pPr>
              <w:spacing w:before="0" w:line="240" w:lineRule="auto"/>
              <w:ind w:firstLine="0"/>
              <w:contextualSpacing/>
              <w:rPr>
                <w:rFonts w:eastAsia="Calibri"/>
                <w:i/>
                <w:iCs/>
                <w:sz w:val="18"/>
                <w:szCs w:val="18"/>
              </w:rPr>
            </w:pPr>
            <w:r w:rsidRPr="00C539C3">
              <w:rPr>
                <w:rFonts w:eastAsia="Calibri"/>
                <w:i/>
                <w:iCs/>
                <w:sz w:val="18"/>
                <w:szCs w:val="18"/>
              </w:rPr>
              <w:t>waiting</w:t>
            </w:r>
          </w:p>
        </w:tc>
        <w:tc>
          <w:tcPr>
            <w:tcW w:w="1288" w:type="dxa"/>
            <w:vMerge w:val="restart"/>
            <w:tcBorders>
              <w:top w:val="nil"/>
              <w:bottom w:val="single" w:sz="4" w:space="0" w:color="auto"/>
            </w:tcBorders>
            <w:shd w:val="clear" w:color="auto" w:fill="auto"/>
            <w:vAlign w:val="center"/>
            <w:hideMark/>
          </w:tcPr>
          <w:p w14:paraId="39D80651" w14:textId="77777777" w:rsidR="00C539C3" w:rsidRPr="00C539C3" w:rsidRDefault="00C539C3" w:rsidP="00C539C3">
            <w:pPr>
              <w:spacing w:before="0" w:line="240" w:lineRule="auto"/>
              <w:ind w:firstLine="0"/>
              <w:contextualSpacing/>
              <w:rPr>
                <w:rFonts w:eastAsia="Calibri"/>
                <w:sz w:val="18"/>
                <w:szCs w:val="18"/>
              </w:rPr>
            </w:pPr>
            <w:proofErr w:type="spellStart"/>
            <w:r w:rsidRPr="00C539C3">
              <w:rPr>
                <w:rFonts w:eastAsia="Calibri"/>
                <w:sz w:val="18"/>
                <w:szCs w:val="18"/>
              </w:rPr>
              <w:t>bagian</w:t>
            </w:r>
            <w:proofErr w:type="spellEnd"/>
            <w:r w:rsidRPr="00C539C3">
              <w:rPr>
                <w:rFonts w:eastAsia="Calibri"/>
                <w:sz w:val="18"/>
                <w:szCs w:val="18"/>
              </w:rPr>
              <w:t xml:space="preserve"> </w:t>
            </w:r>
            <w:r w:rsidRPr="00C539C3">
              <w:rPr>
                <w:rFonts w:eastAsia="Calibri"/>
                <w:i/>
                <w:sz w:val="18"/>
                <w:szCs w:val="18"/>
              </w:rPr>
              <w:t>wrapping</w:t>
            </w:r>
            <w:r w:rsidRPr="00C539C3">
              <w:rPr>
                <w:rFonts w:eastAsia="Calibri"/>
                <w:sz w:val="18"/>
                <w:szCs w:val="18"/>
              </w:rPr>
              <w:t xml:space="preserve"> </w:t>
            </w:r>
            <w:proofErr w:type="spellStart"/>
            <w:r w:rsidRPr="00C539C3">
              <w:rPr>
                <w:rFonts w:eastAsia="Calibri"/>
                <w:sz w:val="18"/>
                <w:szCs w:val="18"/>
              </w:rPr>
              <w:t>menunggu</w:t>
            </w:r>
            <w:proofErr w:type="spellEnd"/>
            <w:r w:rsidRPr="00C539C3">
              <w:rPr>
                <w:rFonts w:eastAsia="Calibri"/>
                <w:sz w:val="18"/>
                <w:szCs w:val="18"/>
              </w:rPr>
              <w:t xml:space="preserve"> </w:t>
            </w:r>
            <w:r w:rsidRPr="00C539C3">
              <w:rPr>
                <w:rFonts w:eastAsia="Calibri"/>
                <w:i/>
                <w:sz w:val="18"/>
                <w:szCs w:val="18"/>
              </w:rPr>
              <w:t>nylon cord</w:t>
            </w:r>
          </w:p>
        </w:tc>
        <w:tc>
          <w:tcPr>
            <w:tcW w:w="804" w:type="dxa"/>
            <w:vMerge w:val="restart"/>
            <w:tcBorders>
              <w:top w:val="nil"/>
              <w:bottom w:val="single" w:sz="4" w:space="0" w:color="auto"/>
            </w:tcBorders>
            <w:shd w:val="clear" w:color="auto" w:fill="auto"/>
            <w:vAlign w:val="center"/>
            <w:hideMark/>
          </w:tcPr>
          <w:p w14:paraId="2F771CA8" w14:textId="77777777" w:rsidR="00C539C3" w:rsidRPr="00C539C3" w:rsidRDefault="00C539C3" w:rsidP="00C539C3">
            <w:pPr>
              <w:spacing w:before="0" w:line="240" w:lineRule="auto"/>
              <w:ind w:firstLine="0"/>
              <w:contextualSpacing/>
              <w:rPr>
                <w:rFonts w:eastAsia="Calibri"/>
                <w:sz w:val="18"/>
                <w:szCs w:val="18"/>
              </w:rPr>
            </w:pPr>
            <w:r w:rsidRPr="00C539C3">
              <w:rPr>
                <w:rFonts w:eastAsia="Calibri"/>
                <w:i/>
                <w:sz w:val="18"/>
                <w:szCs w:val="18"/>
              </w:rPr>
              <w:t>nylon cord</w:t>
            </w:r>
            <w:r w:rsidRPr="00C539C3">
              <w:rPr>
                <w:rFonts w:eastAsia="Calibri"/>
                <w:sz w:val="18"/>
                <w:szCs w:val="18"/>
              </w:rPr>
              <w:t xml:space="preserve"> </w:t>
            </w:r>
            <w:proofErr w:type="spellStart"/>
            <w:r w:rsidRPr="00C539C3">
              <w:rPr>
                <w:rFonts w:eastAsia="Calibri"/>
                <w:sz w:val="18"/>
                <w:szCs w:val="18"/>
              </w:rPr>
              <w:t>belum</w:t>
            </w:r>
            <w:proofErr w:type="spellEnd"/>
            <w:r w:rsidRPr="00C539C3">
              <w:rPr>
                <w:rFonts w:eastAsia="Calibri"/>
                <w:sz w:val="18"/>
                <w:szCs w:val="18"/>
              </w:rPr>
              <w:t xml:space="preserve"> </w:t>
            </w:r>
            <w:proofErr w:type="spellStart"/>
            <w:r w:rsidRPr="00C539C3">
              <w:rPr>
                <w:rFonts w:eastAsia="Calibri"/>
                <w:sz w:val="18"/>
                <w:szCs w:val="18"/>
              </w:rPr>
              <w:t>tersedia</w:t>
            </w:r>
            <w:proofErr w:type="spellEnd"/>
          </w:p>
        </w:tc>
        <w:tc>
          <w:tcPr>
            <w:tcW w:w="810" w:type="dxa"/>
            <w:vMerge w:val="restart"/>
            <w:tcBorders>
              <w:top w:val="nil"/>
              <w:bottom w:val="single" w:sz="4" w:space="0" w:color="auto"/>
            </w:tcBorders>
            <w:shd w:val="clear" w:color="auto" w:fill="auto"/>
            <w:vAlign w:val="center"/>
            <w:hideMark/>
          </w:tcPr>
          <w:p w14:paraId="07931A99" w14:textId="77777777" w:rsidR="00C539C3" w:rsidRPr="00C539C3" w:rsidRDefault="00C539C3" w:rsidP="00C539C3">
            <w:pPr>
              <w:spacing w:before="0" w:line="240" w:lineRule="auto"/>
              <w:ind w:firstLine="0"/>
              <w:contextualSpacing/>
              <w:rPr>
                <w:rFonts w:eastAsia="Calibri"/>
                <w:sz w:val="18"/>
                <w:szCs w:val="18"/>
              </w:rPr>
            </w:pPr>
            <w:r w:rsidRPr="00C539C3">
              <w:rPr>
                <w:rFonts w:eastAsia="Calibri"/>
                <w:i/>
                <w:sz w:val="18"/>
                <w:szCs w:val="18"/>
              </w:rPr>
              <w:t>rubber sheet</w:t>
            </w:r>
            <w:r w:rsidRPr="00C539C3">
              <w:rPr>
                <w:rFonts w:eastAsia="Calibri"/>
                <w:sz w:val="18"/>
                <w:szCs w:val="18"/>
              </w:rPr>
              <w:t xml:space="preserve"> </w:t>
            </w:r>
            <w:proofErr w:type="spellStart"/>
            <w:r w:rsidRPr="00C539C3">
              <w:rPr>
                <w:rFonts w:eastAsia="Calibri"/>
                <w:sz w:val="18"/>
                <w:szCs w:val="18"/>
              </w:rPr>
              <w:t>belum</w:t>
            </w:r>
            <w:proofErr w:type="spellEnd"/>
            <w:r w:rsidRPr="00C539C3">
              <w:rPr>
                <w:rFonts w:eastAsia="Calibri"/>
                <w:sz w:val="18"/>
                <w:szCs w:val="18"/>
              </w:rPr>
              <w:t xml:space="preserve"> </w:t>
            </w:r>
            <w:proofErr w:type="spellStart"/>
            <w:r w:rsidRPr="00C539C3">
              <w:rPr>
                <w:rFonts w:eastAsia="Calibri"/>
                <w:sz w:val="18"/>
                <w:szCs w:val="18"/>
              </w:rPr>
              <w:t>tersedia</w:t>
            </w:r>
            <w:proofErr w:type="spellEnd"/>
          </w:p>
        </w:tc>
        <w:tc>
          <w:tcPr>
            <w:tcW w:w="1110" w:type="dxa"/>
            <w:vMerge w:val="restart"/>
            <w:tcBorders>
              <w:top w:val="nil"/>
              <w:bottom w:val="single" w:sz="4" w:space="0" w:color="auto"/>
            </w:tcBorders>
            <w:shd w:val="clear" w:color="auto" w:fill="auto"/>
            <w:vAlign w:val="center"/>
            <w:hideMark/>
          </w:tcPr>
          <w:p w14:paraId="31701096" w14:textId="77777777" w:rsidR="00C539C3" w:rsidRPr="00C539C3" w:rsidRDefault="00C539C3" w:rsidP="00C539C3">
            <w:pPr>
              <w:spacing w:before="0" w:line="240" w:lineRule="auto"/>
              <w:ind w:firstLine="0"/>
              <w:contextualSpacing/>
              <w:rPr>
                <w:rFonts w:eastAsia="Calibri"/>
                <w:sz w:val="18"/>
                <w:szCs w:val="18"/>
              </w:rPr>
            </w:pPr>
            <w:r w:rsidRPr="00C539C3">
              <w:rPr>
                <w:rFonts w:eastAsia="Calibri"/>
                <w:i/>
                <w:sz w:val="18"/>
                <w:szCs w:val="18"/>
              </w:rPr>
              <w:t>compound</w:t>
            </w:r>
            <w:r w:rsidRPr="00C539C3">
              <w:rPr>
                <w:rFonts w:eastAsia="Calibri"/>
                <w:sz w:val="18"/>
                <w:szCs w:val="18"/>
              </w:rPr>
              <w:t xml:space="preserve"> </w:t>
            </w:r>
            <w:proofErr w:type="spellStart"/>
            <w:r w:rsidRPr="00C539C3">
              <w:rPr>
                <w:rFonts w:eastAsia="Calibri"/>
                <w:sz w:val="18"/>
                <w:szCs w:val="18"/>
              </w:rPr>
              <w:t>belum</w:t>
            </w:r>
            <w:proofErr w:type="spellEnd"/>
            <w:r w:rsidRPr="00C539C3">
              <w:rPr>
                <w:rFonts w:eastAsia="Calibri"/>
                <w:sz w:val="18"/>
                <w:szCs w:val="18"/>
              </w:rPr>
              <w:t xml:space="preserve"> </w:t>
            </w:r>
            <w:proofErr w:type="spellStart"/>
            <w:r w:rsidRPr="00C539C3">
              <w:rPr>
                <w:rFonts w:eastAsia="Calibri"/>
                <w:sz w:val="18"/>
                <w:szCs w:val="18"/>
              </w:rPr>
              <w:t>tersedia</w:t>
            </w:r>
            <w:proofErr w:type="spellEnd"/>
          </w:p>
        </w:tc>
        <w:tc>
          <w:tcPr>
            <w:tcW w:w="1168" w:type="dxa"/>
            <w:vMerge w:val="restart"/>
            <w:tcBorders>
              <w:top w:val="nil"/>
              <w:bottom w:val="single" w:sz="4" w:space="0" w:color="auto"/>
            </w:tcBorders>
            <w:shd w:val="clear" w:color="auto" w:fill="auto"/>
            <w:vAlign w:val="center"/>
            <w:hideMark/>
          </w:tcPr>
          <w:p w14:paraId="33391C64" w14:textId="77777777" w:rsidR="00C539C3" w:rsidRPr="00C539C3" w:rsidRDefault="00C539C3" w:rsidP="00C539C3">
            <w:pPr>
              <w:spacing w:before="0" w:line="240" w:lineRule="auto"/>
              <w:ind w:firstLine="0"/>
              <w:contextualSpacing/>
              <w:rPr>
                <w:rFonts w:eastAsia="Calibri"/>
                <w:sz w:val="18"/>
                <w:szCs w:val="18"/>
              </w:rPr>
            </w:pPr>
            <w:r w:rsidRPr="00C539C3">
              <w:rPr>
                <w:rFonts w:eastAsia="Calibri"/>
                <w:sz w:val="18"/>
                <w:szCs w:val="18"/>
              </w:rPr>
              <w:t xml:space="preserve">proses </w:t>
            </w:r>
            <w:r w:rsidRPr="00C539C3">
              <w:rPr>
                <w:rFonts w:eastAsia="Calibri"/>
                <w:i/>
                <w:sz w:val="18"/>
                <w:szCs w:val="18"/>
              </w:rPr>
              <w:t>compound</w:t>
            </w:r>
            <w:r w:rsidRPr="00C539C3">
              <w:rPr>
                <w:rFonts w:eastAsia="Calibri"/>
                <w:sz w:val="18"/>
                <w:szCs w:val="18"/>
              </w:rPr>
              <w:t xml:space="preserve"> lama</w:t>
            </w:r>
          </w:p>
        </w:tc>
        <w:tc>
          <w:tcPr>
            <w:tcW w:w="1137" w:type="dxa"/>
            <w:vMerge w:val="restart"/>
            <w:tcBorders>
              <w:top w:val="nil"/>
              <w:bottom w:val="single" w:sz="4" w:space="0" w:color="auto"/>
            </w:tcBorders>
            <w:shd w:val="clear" w:color="auto" w:fill="auto"/>
            <w:vAlign w:val="center"/>
            <w:hideMark/>
          </w:tcPr>
          <w:p w14:paraId="3102F043" w14:textId="77777777" w:rsidR="00C539C3" w:rsidRPr="00C539C3" w:rsidRDefault="00C539C3" w:rsidP="00C539C3">
            <w:pPr>
              <w:spacing w:before="0" w:line="240" w:lineRule="auto"/>
              <w:ind w:firstLine="0"/>
              <w:contextualSpacing/>
              <w:rPr>
                <w:rFonts w:eastAsia="Calibri"/>
                <w:sz w:val="18"/>
                <w:szCs w:val="18"/>
              </w:rPr>
            </w:pPr>
            <w:proofErr w:type="spellStart"/>
            <w:r w:rsidRPr="00C539C3">
              <w:rPr>
                <w:rFonts w:eastAsia="Calibri"/>
                <w:sz w:val="18"/>
                <w:szCs w:val="18"/>
              </w:rPr>
              <w:t>bahan</w:t>
            </w:r>
            <w:proofErr w:type="spellEnd"/>
            <w:r w:rsidRPr="00C539C3">
              <w:rPr>
                <w:rFonts w:eastAsia="Calibri"/>
                <w:sz w:val="18"/>
                <w:szCs w:val="18"/>
              </w:rPr>
              <w:t xml:space="preserve"> </w:t>
            </w:r>
            <w:proofErr w:type="spellStart"/>
            <w:r w:rsidRPr="00C539C3">
              <w:rPr>
                <w:rFonts w:eastAsia="Calibri"/>
                <w:sz w:val="18"/>
                <w:szCs w:val="18"/>
              </w:rPr>
              <w:t>baku</w:t>
            </w:r>
            <w:proofErr w:type="spellEnd"/>
            <w:r w:rsidRPr="00C539C3">
              <w:rPr>
                <w:rFonts w:eastAsia="Calibri"/>
                <w:sz w:val="18"/>
                <w:szCs w:val="18"/>
              </w:rPr>
              <w:t xml:space="preserve"> </w:t>
            </w:r>
            <w:proofErr w:type="spellStart"/>
            <w:r w:rsidRPr="00C539C3">
              <w:rPr>
                <w:rFonts w:eastAsia="Calibri"/>
                <w:sz w:val="18"/>
                <w:szCs w:val="18"/>
              </w:rPr>
              <w:t>tidak</w:t>
            </w:r>
            <w:proofErr w:type="spellEnd"/>
            <w:r w:rsidRPr="00C539C3">
              <w:rPr>
                <w:rFonts w:eastAsia="Calibri"/>
                <w:sz w:val="18"/>
                <w:szCs w:val="18"/>
              </w:rPr>
              <w:t xml:space="preserve"> </w:t>
            </w:r>
            <w:proofErr w:type="spellStart"/>
            <w:r w:rsidRPr="00C539C3">
              <w:rPr>
                <w:rFonts w:eastAsia="Calibri"/>
                <w:sz w:val="18"/>
                <w:szCs w:val="18"/>
              </w:rPr>
              <w:t>tertata</w:t>
            </w:r>
            <w:proofErr w:type="spellEnd"/>
          </w:p>
        </w:tc>
      </w:tr>
      <w:tr w:rsidR="00C539C3" w:rsidRPr="00C539C3" w14:paraId="36C5060D" w14:textId="77777777" w:rsidTr="00F51E9A">
        <w:trPr>
          <w:trHeight w:val="509"/>
          <w:jc w:val="center"/>
        </w:trPr>
        <w:tc>
          <w:tcPr>
            <w:tcW w:w="968" w:type="dxa"/>
            <w:vMerge/>
            <w:tcBorders>
              <w:top w:val="nil"/>
              <w:bottom w:val="single" w:sz="4" w:space="0" w:color="auto"/>
            </w:tcBorders>
            <w:vAlign w:val="center"/>
            <w:hideMark/>
          </w:tcPr>
          <w:p w14:paraId="0B2323C5" w14:textId="77777777" w:rsidR="00C539C3" w:rsidRPr="00C539C3" w:rsidRDefault="00C539C3" w:rsidP="00C539C3">
            <w:pPr>
              <w:spacing w:before="0" w:line="240" w:lineRule="auto"/>
              <w:ind w:firstLine="0"/>
              <w:contextualSpacing/>
              <w:rPr>
                <w:rFonts w:eastAsia="Calibri"/>
                <w:sz w:val="18"/>
                <w:szCs w:val="18"/>
              </w:rPr>
            </w:pPr>
          </w:p>
        </w:tc>
        <w:tc>
          <w:tcPr>
            <w:tcW w:w="1288" w:type="dxa"/>
            <w:vMerge/>
            <w:tcBorders>
              <w:top w:val="nil"/>
              <w:bottom w:val="single" w:sz="4" w:space="0" w:color="auto"/>
            </w:tcBorders>
            <w:vAlign w:val="center"/>
            <w:hideMark/>
          </w:tcPr>
          <w:p w14:paraId="5E1FFDFA" w14:textId="77777777" w:rsidR="00C539C3" w:rsidRPr="00C539C3" w:rsidRDefault="00C539C3" w:rsidP="00C539C3">
            <w:pPr>
              <w:spacing w:before="0" w:line="240" w:lineRule="auto"/>
              <w:ind w:firstLine="0"/>
              <w:contextualSpacing/>
              <w:rPr>
                <w:rFonts w:eastAsia="Calibri"/>
                <w:sz w:val="18"/>
                <w:szCs w:val="18"/>
              </w:rPr>
            </w:pPr>
          </w:p>
        </w:tc>
        <w:tc>
          <w:tcPr>
            <w:tcW w:w="804" w:type="dxa"/>
            <w:vMerge/>
            <w:tcBorders>
              <w:top w:val="nil"/>
              <w:bottom w:val="single" w:sz="4" w:space="0" w:color="auto"/>
            </w:tcBorders>
            <w:vAlign w:val="center"/>
            <w:hideMark/>
          </w:tcPr>
          <w:p w14:paraId="0C5F4F9E" w14:textId="77777777" w:rsidR="00C539C3" w:rsidRPr="00C539C3" w:rsidRDefault="00C539C3" w:rsidP="00C539C3">
            <w:pPr>
              <w:spacing w:before="0" w:line="240" w:lineRule="auto"/>
              <w:ind w:firstLine="0"/>
              <w:contextualSpacing/>
              <w:rPr>
                <w:rFonts w:eastAsia="Calibri"/>
                <w:sz w:val="18"/>
                <w:szCs w:val="18"/>
              </w:rPr>
            </w:pPr>
          </w:p>
        </w:tc>
        <w:tc>
          <w:tcPr>
            <w:tcW w:w="810" w:type="dxa"/>
            <w:vMerge/>
            <w:tcBorders>
              <w:top w:val="nil"/>
              <w:bottom w:val="single" w:sz="4" w:space="0" w:color="auto"/>
            </w:tcBorders>
            <w:vAlign w:val="center"/>
            <w:hideMark/>
          </w:tcPr>
          <w:p w14:paraId="3F7E142D" w14:textId="77777777" w:rsidR="00C539C3" w:rsidRPr="00C539C3" w:rsidRDefault="00C539C3" w:rsidP="00C539C3">
            <w:pPr>
              <w:spacing w:before="0" w:line="240" w:lineRule="auto"/>
              <w:ind w:firstLine="0"/>
              <w:contextualSpacing/>
              <w:rPr>
                <w:rFonts w:eastAsia="Calibri"/>
                <w:sz w:val="18"/>
                <w:szCs w:val="18"/>
              </w:rPr>
            </w:pPr>
          </w:p>
        </w:tc>
        <w:tc>
          <w:tcPr>
            <w:tcW w:w="1110" w:type="dxa"/>
            <w:vMerge/>
            <w:tcBorders>
              <w:top w:val="nil"/>
              <w:bottom w:val="single" w:sz="4" w:space="0" w:color="auto"/>
            </w:tcBorders>
            <w:vAlign w:val="center"/>
            <w:hideMark/>
          </w:tcPr>
          <w:p w14:paraId="62D8C987" w14:textId="77777777" w:rsidR="00C539C3" w:rsidRPr="00C539C3" w:rsidRDefault="00C539C3" w:rsidP="00C539C3">
            <w:pPr>
              <w:spacing w:before="0" w:line="240" w:lineRule="auto"/>
              <w:ind w:firstLine="0"/>
              <w:contextualSpacing/>
              <w:rPr>
                <w:rFonts w:eastAsia="Calibri"/>
                <w:sz w:val="18"/>
                <w:szCs w:val="18"/>
              </w:rPr>
            </w:pPr>
          </w:p>
        </w:tc>
        <w:tc>
          <w:tcPr>
            <w:tcW w:w="1168" w:type="dxa"/>
            <w:vMerge/>
            <w:tcBorders>
              <w:top w:val="nil"/>
              <w:bottom w:val="single" w:sz="4" w:space="0" w:color="auto"/>
            </w:tcBorders>
            <w:vAlign w:val="center"/>
            <w:hideMark/>
          </w:tcPr>
          <w:p w14:paraId="31B82F50" w14:textId="77777777" w:rsidR="00C539C3" w:rsidRPr="00C539C3" w:rsidRDefault="00C539C3" w:rsidP="00C539C3">
            <w:pPr>
              <w:spacing w:before="0" w:line="240" w:lineRule="auto"/>
              <w:ind w:firstLine="0"/>
              <w:contextualSpacing/>
              <w:rPr>
                <w:rFonts w:eastAsia="Calibri"/>
                <w:sz w:val="18"/>
                <w:szCs w:val="18"/>
              </w:rPr>
            </w:pPr>
          </w:p>
        </w:tc>
        <w:tc>
          <w:tcPr>
            <w:tcW w:w="1137" w:type="dxa"/>
            <w:vMerge/>
            <w:tcBorders>
              <w:top w:val="nil"/>
              <w:bottom w:val="single" w:sz="4" w:space="0" w:color="auto"/>
            </w:tcBorders>
            <w:vAlign w:val="center"/>
            <w:hideMark/>
          </w:tcPr>
          <w:p w14:paraId="01FBDFCA" w14:textId="77777777" w:rsidR="00C539C3" w:rsidRPr="00C539C3" w:rsidRDefault="00C539C3" w:rsidP="00C539C3">
            <w:pPr>
              <w:spacing w:before="0" w:line="240" w:lineRule="auto"/>
              <w:ind w:firstLine="0"/>
              <w:contextualSpacing/>
              <w:rPr>
                <w:rFonts w:eastAsia="Calibri"/>
                <w:sz w:val="18"/>
                <w:szCs w:val="18"/>
              </w:rPr>
            </w:pPr>
          </w:p>
        </w:tc>
      </w:tr>
      <w:tr w:rsidR="00C539C3" w:rsidRPr="00C539C3" w14:paraId="59BFEE1C" w14:textId="77777777" w:rsidTr="00F51E9A">
        <w:trPr>
          <w:trHeight w:val="253"/>
          <w:jc w:val="center"/>
        </w:trPr>
        <w:tc>
          <w:tcPr>
            <w:tcW w:w="968" w:type="dxa"/>
            <w:vMerge/>
            <w:tcBorders>
              <w:top w:val="nil"/>
              <w:bottom w:val="single" w:sz="4" w:space="0" w:color="auto"/>
            </w:tcBorders>
            <w:vAlign w:val="center"/>
            <w:hideMark/>
          </w:tcPr>
          <w:p w14:paraId="3F85E702" w14:textId="77777777" w:rsidR="00C539C3" w:rsidRPr="00C539C3" w:rsidRDefault="00C539C3" w:rsidP="00C539C3">
            <w:pPr>
              <w:spacing w:before="0" w:line="240" w:lineRule="auto"/>
              <w:ind w:firstLine="0"/>
              <w:contextualSpacing/>
              <w:rPr>
                <w:rFonts w:eastAsia="Calibri"/>
                <w:sz w:val="18"/>
                <w:szCs w:val="18"/>
              </w:rPr>
            </w:pPr>
          </w:p>
        </w:tc>
        <w:tc>
          <w:tcPr>
            <w:tcW w:w="1288" w:type="dxa"/>
            <w:vMerge/>
            <w:tcBorders>
              <w:top w:val="nil"/>
              <w:bottom w:val="single" w:sz="4" w:space="0" w:color="auto"/>
            </w:tcBorders>
            <w:vAlign w:val="center"/>
            <w:hideMark/>
          </w:tcPr>
          <w:p w14:paraId="0EFC10BF" w14:textId="77777777" w:rsidR="00C539C3" w:rsidRPr="00C539C3" w:rsidRDefault="00C539C3" w:rsidP="00C539C3">
            <w:pPr>
              <w:spacing w:before="0" w:line="240" w:lineRule="auto"/>
              <w:ind w:firstLine="0"/>
              <w:contextualSpacing/>
              <w:rPr>
                <w:rFonts w:eastAsia="Calibri"/>
                <w:sz w:val="18"/>
                <w:szCs w:val="18"/>
              </w:rPr>
            </w:pPr>
          </w:p>
        </w:tc>
        <w:tc>
          <w:tcPr>
            <w:tcW w:w="804" w:type="dxa"/>
            <w:vMerge/>
            <w:tcBorders>
              <w:top w:val="nil"/>
              <w:bottom w:val="single" w:sz="4" w:space="0" w:color="auto"/>
            </w:tcBorders>
            <w:vAlign w:val="center"/>
            <w:hideMark/>
          </w:tcPr>
          <w:p w14:paraId="771B1AC4" w14:textId="77777777" w:rsidR="00C539C3" w:rsidRPr="00C539C3" w:rsidRDefault="00C539C3" w:rsidP="00C539C3">
            <w:pPr>
              <w:spacing w:before="0" w:line="240" w:lineRule="auto"/>
              <w:ind w:firstLine="0"/>
              <w:contextualSpacing/>
              <w:rPr>
                <w:rFonts w:eastAsia="Calibri"/>
                <w:sz w:val="18"/>
                <w:szCs w:val="18"/>
              </w:rPr>
            </w:pPr>
          </w:p>
        </w:tc>
        <w:tc>
          <w:tcPr>
            <w:tcW w:w="810" w:type="dxa"/>
            <w:vMerge/>
            <w:tcBorders>
              <w:top w:val="nil"/>
              <w:bottom w:val="single" w:sz="4" w:space="0" w:color="auto"/>
            </w:tcBorders>
            <w:vAlign w:val="center"/>
            <w:hideMark/>
          </w:tcPr>
          <w:p w14:paraId="65DED7EC" w14:textId="77777777" w:rsidR="00C539C3" w:rsidRPr="00C539C3" w:rsidRDefault="00C539C3" w:rsidP="00C539C3">
            <w:pPr>
              <w:spacing w:before="0" w:line="240" w:lineRule="auto"/>
              <w:ind w:firstLine="0"/>
              <w:contextualSpacing/>
              <w:rPr>
                <w:rFonts w:eastAsia="Calibri"/>
                <w:sz w:val="18"/>
                <w:szCs w:val="18"/>
              </w:rPr>
            </w:pPr>
          </w:p>
        </w:tc>
        <w:tc>
          <w:tcPr>
            <w:tcW w:w="1110" w:type="dxa"/>
            <w:vMerge/>
            <w:tcBorders>
              <w:top w:val="nil"/>
              <w:bottom w:val="single" w:sz="4" w:space="0" w:color="auto"/>
            </w:tcBorders>
            <w:vAlign w:val="center"/>
            <w:hideMark/>
          </w:tcPr>
          <w:p w14:paraId="310E695A" w14:textId="77777777" w:rsidR="00C539C3" w:rsidRPr="00C539C3" w:rsidRDefault="00C539C3" w:rsidP="00C539C3">
            <w:pPr>
              <w:spacing w:before="0" w:line="240" w:lineRule="auto"/>
              <w:ind w:firstLine="0"/>
              <w:contextualSpacing/>
              <w:rPr>
                <w:rFonts w:eastAsia="Calibri"/>
                <w:sz w:val="18"/>
                <w:szCs w:val="18"/>
              </w:rPr>
            </w:pPr>
          </w:p>
        </w:tc>
        <w:tc>
          <w:tcPr>
            <w:tcW w:w="1168" w:type="dxa"/>
            <w:vMerge/>
            <w:tcBorders>
              <w:top w:val="nil"/>
              <w:bottom w:val="single" w:sz="4" w:space="0" w:color="auto"/>
            </w:tcBorders>
            <w:vAlign w:val="center"/>
            <w:hideMark/>
          </w:tcPr>
          <w:p w14:paraId="10EC7BC3" w14:textId="77777777" w:rsidR="00C539C3" w:rsidRPr="00C539C3" w:rsidRDefault="00C539C3" w:rsidP="00C539C3">
            <w:pPr>
              <w:spacing w:before="0" w:line="240" w:lineRule="auto"/>
              <w:ind w:firstLine="0"/>
              <w:contextualSpacing/>
              <w:rPr>
                <w:rFonts w:eastAsia="Calibri"/>
                <w:sz w:val="18"/>
                <w:szCs w:val="18"/>
              </w:rPr>
            </w:pPr>
          </w:p>
        </w:tc>
        <w:tc>
          <w:tcPr>
            <w:tcW w:w="1137" w:type="dxa"/>
            <w:vMerge/>
            <w:tcBorders>
              <w:top w:val="nil"/>
              <w:bottom w:val="single" w:sz="4" w:space="0" w:color="auto"/>
            </w:tcBorders>
            <w:vAlign w:val="center"/>
            <w:hideMark/>
          </w:tcPr>
          <w:p w14:paraId="5B54A80D" w14:textId="77777777" w:rsidR="00C539C3" w:rsidRPr="00C539C3" w:rsidRDefault="00C539C3" w:rsidP="00C539C3">
            <w:pPr>
              <w:spacing w:before="0" w:line="240" w:lineRule="auto"/>
              <w:ind w:firstLine="0"/>
              <w:contextualSpacing/>
              <w:rPr>
                <w:rFonts w:eastAsia="Calibri"/>
                <w:sz w:val="18"/>
                <w:szCs w:val="18"/>
              </w:rPr>
            </w:pPr>
          </w:p>
        </w:tc>
      </w:tr>
      <w:tr w:rsidR="00C539C3" w:rsidRPr="00C539C3" w14:paraId="04D70C20" w14:textId="77777777" w:rsidTr="00F51E9A">
        <w:trPr>
          <w:trHeight w:val="509"/>
          <w:jc w:val="center"/>
        </w:trPr>
        <w:tc>
          <w:tcPr>
            <w:tcW w:w="968" w:type="dxa"/>
            <w:vMerge/>
            <w:tcBorders>
              <w:top w:val="nil"/>
              <w:bottom w:val="single" w:sz="4" w:space="0" w:color="auto"/>
            </w:tcBorders>
            <w:vAlign w:val="center"/>
            <w:hideMark/>
          </w:tcPr>
          <w:p w14:paraId="331E9DE3" w14:textId="77777777" w:rsidR="00C539C3" w:rsidRPr="00C539C3" w:rsidRDefault="00C539C3" w:rsidP="00C539C3">
            <w:pPr>
              <w:spacing w:before="0" w:line="240" w:lineRule="auto"/>
              <w:ind w:firstLine="0"/>
              <w:contextualSpacing/>
              <w:rPr>
                <w:rFonts w:eastAsia="Calibri"/>
                <w:sz w:val="18"/>
                <w:szCs w:val="18"/>
              </w:rPr>
            </w:pPr>
          </w:p>
        </w:tc>
        <w:tc>
          <w:tcPr>
            <w:tcW w:w="1288" w:type="dxa"/>
            <w:vMerge/>
            <w:tcBorders>
              <w:top w:val="nil"/>
              <w:bottom w:val="single" w:sz="4" w:space="0" w:color="auto"/>
            </w:tcBorders>
            <w:vAlign w:val="center"/>
            <w:hideMark/>
          </w:tcPr>
          <w:p w14:paraId="389BCEA7" w14:textId="77777777" w:rsidR="00C539C3" w:rsidRPr="00C539C3" w:rsidRDefault="00C539C3" w:rsidP="00C539C3">
            <w:pPr>
              <w:spacing w:before="0" w:line="240" w:lineRule="auto"/>
              <w:ind w:firstLine="0"/>
              <w:contextualSpacing/>
              <w:rPr>
                <w:rFonts w:eastAsia="Calibri"/>
                <w:sz w:val="18"/>
                <w:szCs w:val="18"/>
              </w:rPr>
            </w:pPr>
          </w:p>
        </w:tc>
        <w:tc>
          <w:tcPr>
            <w:tcW w:w="804" w:type="dxa"/>
            <w:vMerge/>
            <w:tcBorders>
              <w:top w:val="nil"/>
              <w:bottom w:val="single" w:sz="4" w:space="0" w:color="auto"/>
            </w:tcBorders>
            <w:vAlign w:val="center"/>
            <w:hideMark/>
          </w:tcPr>
          <w:p w14:paraId="4C53B78E" w14:textId="77777777" w:rsidR="00C539C3" w:rsidRPr="00C539C3" w:rsidRDefault="00C539C3" w:rsidP="00C539C3">
            <w:pPr>
              <w:spacing w:before="0" w:line="240" w:lineRule="auto"/>
              <w:ind w:firstLine="0"/>
              <w:contextualSpacing/>
              <w:rPr>
                <w:rFonts w:eastAsia="Calibri"/>
                <w:sz w:val="18"/>
                <w:szCs w:val="18"/>
              </w:rPr>
            </w:pPr>
          </w:p>
        </w:tc>
        <w:tc>
          <w:tcPr>
            <w:tcW w:w="810" w:type="dxa"/>
            <w:vMerge/>
            <w:tcBorders>
              <w:top w:val="nil"/>
              <w:bottom w:val="single" w:sz="4" w:space="0" w:color="auto"/>
            </w:tcBorders>
            <w:vAlign w:val="center"/>
            <w:hideMark/>
          </w:tcPr>
          <w:p w14:paraId="42B5A917" w14:textId="77777777" w:rsidR="00C539C3" w:rsidRPr="00C539C3" w:rsidRDefault="00C539C3" w:rsidP="00C539C3">
            <w:pPr>
              <w:spacing w:before="0" w:line="240" w:lineRule="auto"/>
              <w:ind w:firstLine="0"/>
              <w:contextualSpacing/>
              <w:rPr>
                <w:rFonts w:eastAsia="Calibri"/>
                <w:sz w:val="18"/>
                <w:szCs w:val="18"/>
              </w:rPr>
            </w:pPr>
          </w:p>
        </w:tc>
        <w:tc>
          <w:tcPr>
            <w:tcW w:w="1110" w:type="dxa"/>
            <w:vMerge w:val="restart"/>
            <w:tcBorders>
              <w:top w:val="nil"/>
              <w:bottom w:val="single" w:sz="4" w:space="0" w:color="auto"/>
            </w:tcBorders>
            <w:shd w:val="clear" w:color="auto" w:fill="auto"/>
            <w:vAlign w:val="center"/>
            <w:hideMark/>
          </w:tcPr>
          <w:p w14:paraId="4E249D6A" w14:textId="77777777" w:rsidR="00C539C3" w:rsidRPr="00C539C3" w:rsidRDefault="00C539C3" w:rsidP="00C539C3">
            <w:pPr>
              <w:spacing w:before="0" w:line="240" w:lineRule="auto"/>
              <w:ind w:firstLine="0"/>
              <w:contextualSpacing/>
              <w:rPr>
                <w:rFonts w:eastAsia="Calibri"/>
                <w:sz w:val="18"/>
                <w:szCs w:val="18"/>
              </w:rPr>
            </w:pPr>
            <w:proofErr w:type="spellStart"/>
            <w:r w:rsidRPr="00C539C3">
              <w:rPr>
                <w:rFonts w:eastAsia="Calibri"/>
                <w:sz w:val="18"/>
                <w:szCs w:val="18"/>
              </w:rPr>
              <w:t>pemotongan</w:t>
            </w:r>
            <w:proofErr w:type="spellEnd"/>
            <w:r w:rsidRPr="00C539C3">
              <w:rPr>
                <w:rFonts w:eastAsia="Calibri"/>
                <w:sz w:val="18"/>
                <w:szCs w:val="18"/>
              </w:rPr>
              <w:t xml:space="preserve"> </w:t>
            </w:r>
            <w:r w:rsidRPr="00C539C3">
              <w:rPr>
                <w:rFonts w:eastAsia="Calibri"/>
                <w:i/>
                <w:sz w:val="18"/>
                <w:szCs w:val="18"/>
              </w:rPr>
              <w:t>rubber</w:t>
            </w:r>
            <w:r w:rsidRPr="00C539C3">
              <w:rPr>
                <w:rFonts w:eastAsia="Calibri"/>
                <w:sz w:val="18"/>
                <w:szCs w:val="18"/>
              </w:rPr>
              <w:t xml:space="preserve"> </w:t>
            </w:r>
            <w:proofErr w:type="spellStart"/>
            <w:r w:rsidRPr="00C539C3">
              <w:rPr>
                <w:rFonts w:eastAsia="Calibri"/>
                <w:sz w:val="18"/>
                <w:szCs w:val="18"/>
              </w:rPr>
              <w:t>tidak</w:t>
            </w:r>
            <w:proofErr w:type="spellEnd"/>
            <w:r w:rsidRPr="00C539C3">
              <w:rPr>
                <w:rFonts w:eastAsia="Calibri"/>
                <w:sz w:val="18"/>
                <w:szCs w:val="18"/>
              </w:rPr>
              <w:t xml:space="preserve"> </w:t>
            </w:r>
            <w:proofErr w:type="spellStart"/>
            <w:r w:rsidRPr="00C539C3">
              <w:rPr>
                <w:rFonts w:eastAsia="Calibri"/>
                <w:sz w:val="18"/>
                <w:szCs w:val="18"/>
              </w:rPr>
              <w:t>benar</w:t>
            </w:r>
            <w:proofErr w:type="spellEnd"/>
          </w:p>
        </w:tc>
        <w:tc>
          <w:tcPr>
            <w:tcW w:w="1168" w:type="dxa"/>
            <w:vMerge w:val="restart"/>
            <w:tcBorders>
              <w:top w:val="nil"/>
              <w:bottom w:val="single" w:sz="4" w:space="0" w:color="auto"/>
            </w:tcBorders>
            <w:shd w:val="clear" w:color="auto" w:fill="auto"/>
            <w:vAlign w:val="center"/>
            <w:hideMark/>
          </w:tcPr>
          <w:p w14:paraId="6DB7BEFA" w14:textId="77777777" w:rsidR="00C539C3" w:rsidRPr="00C539C3" w:rsidRDefault="00C539C3" w:rsidP="00C539C3">
            <w:pPr>
              <w:spacing w:before="0" w:line="240" w:lineRule="auto"/>
              <w:ind w:firstLine="0"/>
              <w:contextualSpacing/>
              <w:rPr>
                <w:rFonts w:eastAsia="Calibri"/>
                <w:sz w:val="18"/>
                <w:szCs w:val="18"/>
              </w:rPr>
            </w:pPr>
            <w:proofErr w:type="spellStart"/>
            <w:r w:rsidRPr="00C539C3">
              <w:rPr>
                <w:rFonts w:eastAsia="Calibri"/>
                <w:sz w:val="18"/>
                <w:szCs w:val="18"/>
              </w:rPr>
              <w:t>mata</w:t>
            </w:r>
            <w:proofErr w:type="spellEnd"/>
            <w:r w:rsidRPr="00C539C3">
              <w:rPr>
                <w:rFonts w:eastAsia="Calibri"/>
                <w:sz w:val="18"/>
                <w:szCs w:val="18"/>
              </w:rPr>
              <w:t xml:space="preserve"> </w:t>
            </w:r>
            <w:proofErr w:type="spellStart"/>
            <w:r w:rsidRPr="00C539C3">
              <w:rPr>
                <w:rFonts w:eastAsia="Calibri"/>
                <w:sz w:val="18"/>
                <w:szCs w:val="18"/>
              </w:rPr>
              <w:t>pisau</w:t>
            </w:r>
            <w:proofErr w:type="spellEnd"/>
            <w:r w:rsidRPr="00C539C3">
              <w:rPr>
                <w:rFonts w:eastAsia="Calibri"/>
                <w:sz w:val="18"/>
                <w:szCs w:val="18"/>
              </w:rPr>
              <w:t xml:space="preserve"> </w:t>
            </w:r>
            <w:proofErr w:type="spellStart"/>
            <w:r w:rsidRPr="00C539C3">
              <w:rPr>
                <w:rFonts w:eastAsia="Calibri"/>
                <w:sz w:val="18"/>
                <w:szCs w:val="18"/>
              </w:rPr>
              <w:t>tidak</w:t>
            </w:r>
            <w:proofErr w:type="spellEnd"/>
            <w:r w:rsidRPr="00C539C3">
              <w:rPr>
                <w:rFonts w:eastAsia="Calibri"/>
                <w:sz w:val="18"/>
                <w:szCs w:val="18"/>
              </w:rPr>
              <w:t xml:space="preserve"> </w:t>
            </w:r>
            <w:proofErr w:type="spellStart"/>
            <w:r w:rsidRPr="00C539C3">
              <w:rPr>
                <w:rFonts w:eastAsia="Calibri"/>
                <w:sz w:val="18"/>
                <w:szCs w:val="18"/>
              </w:rPr>
              <w:t>tajam</w:t>
            </w:r>
            <w:proofErr w:type="spellEnd"/>
          </w:p>
        </w:tc>
        <w:tc>
          <w:tcPr>
            <w:tcW w:w="1137" w:type="dxa"/>
            <w:vMerge w:val="restart"/>
            <w:tcBorders>
              <w:top w:val="nil"/>
              <w:bottom w:val="single" w:sz="4" w:space="0" w:color="auto"/>
            </w:tcBorders>
            <w:shd w:val="clear" w:color="auto" w:fill="auto"/>
            <w:vAlign w:val="center"/>
            <w:hideMark/>
          </w:tcPr>
          <w:p w14:paraId="3D2663FF" w14:textId="77777777" w:rsidR="00C539C3" w:rsidRPr="00C539C3" w:rsidRDefault="00C539C3" w:rsidP="00C539C3">
            <w:pPr>
              <w:spacing w:before="0" w:line="240" w:lineRule="auto"/>
              <w:ind w:firstLine="0"/>
              <w:contextualSpacing/>
              <w:rPr>
                <w:rFonts w:eastAsia="Calibri"/>
                <w:sz w:val="18"/>
                <w:szCs w:val="18"/>
              </w:rPr>
            </w:pPr>
            <w:r w:rsidRPr="00C539C3">
              <w:rPr>
                <w:rFonts w:eastAsia="Calibri"/>
                <w:i/>
                <w:sz w:val="18"/>
                <w:szCs w:val="18"/>
              </w:rPr>
              <w:t>maintenance</w:t>
            </w:r>
            <w:r w:rsidRPr="00C539C3">
              <w:rPr>
                <w:rFonts w:eastAsia="Calibri"/>
                <w:sz w:val="18"/>
                <w:szCs w:val="18"/>
              </w:rPr>
              <w:t xml:space="preserve"> </w:t>
            </w:r>
            <w:proofErr w:type="spellStart"/>
            <w:r w:rsidRPr="00C539C3">
              <w:rPr>
                <w:rFonts w:eastAsia="Calibri"/>
                <w:sz w:val="18"/>
                <w:szCs w:val="18"/>
              </w:rPr>
              <w:t>tidak</w:t>
            </w:r>
            <w:proofErr w:type="spellEnd"/>
            <w:r w:rsidRPr="00C539C3">
              <w:rPr>
                <w:rFonts w:eastAsia="Calibri"/>
                <w:sz w:val="18"/>
                <w:szCs w:val="18"/>
              </w:rPr>
              <w:t xml:space="preserve"> </w:t>
            </w:r>
            <w:proofErr w:type="spellStart"/>
            <w:r w:rsidRPr="00C539C3">
              <w:rPr>
                <w:rFonts w:eastAsia="Calibri"/>
                <w:sz w:val="18"/>
                <w:szCs w:val="18"/>
              </w:rPr>
              <w:t>terjadwal</w:t>
            </w:r>
            <w:proofErr w:type="spellEnd"/>
          </w:p>
        </w:tc>
      </w:tr>
      <w:tr w:rsidR="00C539C3" w:rsidRPr="00C539C3" w14:paraId="2D7F0F9E" w14:textId="77777777" w:rsidTr="00F51E9A">
        <w:trPr>
          <w:trHeight w:val="509"/>
          <w:jc w:val="center"/>
        </w:trPr>
        <w:tc>
          <w:tcPr>
            <w:tcW w:w="968" w:type="dxa"/>
            <w:vMerge/>
            <w:tcBorders>
              <w:top w:val="nil"/>
              <w:bottom w:val="single" w:sz="4" w:space="0" w:color="auto"/>
            </w:tcBorders>
            <w:vAlign w:val="center"/>
            <w:hideMark/>
          </w:tcPr>
          <w:p w14:paraId="48F8DCF9" w14:textId="77777777" w:rsidR="00C539C3" w:rsidRPr="00C539C3" w:rsidRDefault="00C539C3" w:rsidP="00C539C3">
            <w:pPr>
              <w:spacing w:before="0" w:line="240" w:lineRule="auto"/>
              <w:ind w:firstLine="0"/>
              <w:contextualSpacing/>
              <w:rPr>
                <w:rFonts w:eastAsia="Calibri"/>
                <w:sz w:val="18"/>
                <w:szCs w:val="18"/>
              </w:rPr>
            </w:pPr>
          </w:p>
        </w:tc>
        <w:tc>
          <w:tcPr>
            <w:tcW w:w="1288" w:type="dxa"/>
            <w:vMerge/>
            <w:tcBorders>
              <w:top w:val="nil"/>
              <w:bottom w:val="single" w:sz="4" w:space="0" w:color="auto"/>
            </w:tcBorders>
            <w:vAlign w:val="center"/>
            <w:hideMark/>
          </w:tcPr>
          <w:p w14:paraId="0E4222E3" w14:textId="77777777" w:rsidR="00C539C3" w:rsidRPr="00C539C3" w:rsidRDefault="00C539C3" w:rsidP="00C539C3">
            <w:pPr>
              <w:spacing w:before="0" w:line="240" w:lineRule="auto"/>
              <w:ind w:firstLine="0"/>
              <w:contextualSpacing/>
              <w:rPr>
                <w:rFonts w:eastAsia="Calibri"/>
                <w:sz w:val="18"/>
                <w:szCs w:val="18"/>
              </w:rPr>
            </w:pPr>
          </w:p>
        </w:tc>
        <w:tc>
          <w:tcPr>
            <w:tcW w:w="804" w:type="dxa"/>
            <w:vMerge/>
            <w:tcBorders>
              <w:top w:val="nil"/>
              <w:bottom w:val="single" w:sz="4" w:space="0" w:color="auto"/>
            </w:tcBorders>
            <w:vAlign w:val="center"/>
            <w:hideMark/>
          </w:tcPr>
          <w:p w14:paraId="1A411D8F" w14:textId="77777777" w:rsidR="00C539C3" w:rsidRPr="00C539C3" w:rsidRDefault="00C539C3" w:rsidP="00C539C3">
            <w:pPr>
              <w:spacing w:before="0" w:line="240" w:lineRule="auto"/>
              <w:ind w:firstLine="0"/>
              <w:contextualSpacing/>
              <w:rPr>
                <w:rFonts w:eastAsia="Calibri"/>
                <w:sz w:val="18"/>
                <w:szCs w:val="18"/>
              </w:rPr>
            </w:pPr>
          </w:p>
        </w:tc>
        <w:tc>
          <w:tcPr>
            <w:tcW w:w="810" w:type="dxa"/>
            <w:vMerge/>
            <w:tcBorders>
              <w:top w:val="nil"/>
              <w:bottom w:val="single" w:sz="4" w:space="0" w:color="auto"/>
            </w:tcBorders>
            <w:vAlign w:val="center"/>
            <w:hideMark/>
          </w:tcPr>
          <w:p w14:paraId="4F17A82D" w14:textId="77777777" w:rsidR="00C539C3" w:rsidRPr="00C539C3" w:rsidRDefault="00C539C3" w:rsidP="00C539C3">
            <w:pPr>
              <w:spacing w:before="0" w:line="240" w:lineRule="auto"/>
              <w:ind w:firstLine="0"/>
              <w:contextualSpacing/>
              <w:rPr>
                <w:rFonts w:eastAsia="Calibri"/>
                <w:sz w:val="18"/>
                <w:szCs w:val="18"/>
              </w:rPr>
            </w:pPr>
          </w:p>
        </w:tc>
        <w:tc>
          <w:tcPr>
            <w:tcW w:w="1110" w:type="dxa"/>
            <w:vMerge/>
            <w:tcBorders>
              <w:top w:val="nil"/>
              <w:bottom w:val="single" w:sz="4" w:space="0" w:color="auto"/>
            </w:tcBorders>
            <w:vAlign w:val="center"/>
            <w:hideMark/>
          </w:tcPr>
          <w:p w14:paraId="599BAD26" w14:textId="77777777" w:rsidR="00C539C3" w:rsidRPr="00C539C3" w:rsidRDefault="00C539C3" w:rsidP="00C539C3">
            <w:pPr>
              <w:spacing w:before="0" w:line="240" w:lineRule="auto"/>
              <w:ind w:firstLine="0"/>
              <w:contextualSpacing/>
              <w:rPr>
                <w:rFonts w:eastAsia="Calibri"/>
                <w:sz w:val="18"/>
                <w:szCs w:val="18"/>
              </w:rPr>
            </w:pPr>
          </w:p>
        </w:tc>
        <w:tc>
          <w:tcPr>
            <w:tcW w:w="1168" w:type="dxa"/>
            <w:vMerge/>
            <w:tcBorders>
              <w:top w:val="nil"/>
              <w:bottom w:val="single" w:sz="4" w:space="0" w:color="auto"/>
            </w:tcBorders>
            <w:vAlign w:val="center"/>
            <w:hideMark/>
          </w:tcPr>
          <w:p w14:paraId="444E6CBC" w14:textId="77777777" w:rsidR="00C539C3" w:rsidRPr="00C539C3" w:rsidRDefault="00C539C3" w:rsidP="00C539C3">
            <w:pPr>
              <w:spacing w:before="0" w:line="240" w:lineRule="auto"/>
              <w:ind w:firstLine="0"/>
              <w:contextualSpacing/>
              <w:rPr>
                <w:rFonts w:eastAsia="Calibri"/>
                <w:sz w:val="18"/>
                <w:szCs w:val="18"/>
              </w:rPr>
            </w:pPr>
          </w:p>
        </w:tc>
        <w:tc>
          <w:tcPr>
            <w:tcW w:w="1137" w:type="dxa"/>
            <w:vMerge/>
            <w:tcBorders>
              <w:top w:val="nil"/>
              <w:bottom w:val="single" w:sz="4" w:space="0" w:color="auto"/>
            </w:tcBorders>
            <w:vAlign w:val="center"/>
            <w:hideMark/>
          </w:tcPr>
          <w:p w14:paraId="0FAE51A6" w14:textId="77777777" w:rsidR="00C539C3" w:rsidRPr="00C539C3" w:rsidRDefault="00C539C3" w:rsidP="00C539C3">
            <w:pPr>
              <w:spacing w:before="0" w:line="240" w:lineRule="auto"/>
              <w:ind w:firstLine="0"/>
              <w:contextualSpacing/>
              <w:rPr>
                <w:rFonts w:eastAsia="Calibri"/>
                <w:sz w:val="18"/>
                <w:szCs w:val="18"/>
              </w:rPr>
            </w:pPr>
          </w:p>
        </w:tc>
      </w:tr>
      <w:tr w:rsidR="00C539C3" w:rsidRPr="00C539C3" w14:paraId="515B0115" w14:textId="77777777" w:rsidTr="00F51E9A">
        <w:trPr>
          <w:trHeight w:val="253"/>
          <w:jc w:val="center"/>
        </w:trPr>
        <w:tc>
          <w:tcPr>
            <w:tcW w:w="968" w:type="dxa"/>
            <w:vMerge/>
            <w:tcBorders>
              <w:top w:val="nil"/>
              <w:bottom w:val="single" w:sz="4" w:space="0" w:color="auto"/>
            </w:tcBorders>
            <w:vAlign w:val="center"/>
            <w:hideMark/>
          </w:tcPr>
          <w:p w14:paraId="7E86F0B8" w14:textId="77777777" w:rsidR="00C539C3" w:rsidRPr="00C539C3" w:rsidRDefault="00C539C3" w:rsidP="00C539C3">
            <w:pPr>
              <w:spacing w:before="0" w:line="240" w:lineRule="auto"/>
              <w:ind w:firstLine="0"/>
              <w:contextualSpacing/>
              <w:rPr>
                <w:rFonts w:eastAsia="Calibri"/>
                <w:sz w:val="18"/>
                <w:szCs w:val="18"/>
              </w:rPr>
            </w:pPr>
          </w:p>
        </w:tc>
        <w:tc>
          <w:tcPr>
            <w:tcW w:w="1288" w:type="dxa"/>
            <w:vMerge/>
            <w:tcBorders>
              <w:top w:val="nil"/>
              <w:bottom w:val="single" w:sz="4" w:space="0" w:color="auto"/>
            </w:tcBorders>
            <w:vAlign w:val="center"/>
            <w:hideMark/>
          </w:tcPr>
          <w:p w14:paraId="19CDB842" w14:textId="77777777" w:rsidR="00C539C3" w:rsidRPr="00C539C3" w:rsidRDefault="00C539C3" w:rsidP="00C539C3">
            <w:pPr>
              <w:spacing w:before="0" w:line="240" w:lineRule="auto"/>
              <w:ind w:firstLine="0"/>
              <w:contextualSpacing/>
              <w:rPr>
                <w:rFonts w:eastAsia="Calibri"/>
                <w:sz w:val="18"/>
                <w:szCs w:val="18"/>
              </w:rPr>
            </w:pPr>
          </w:p>
        </w:tc>
        <w:tc>
          <w:tcPr>
            <w:tcW w:w="804" w:type="dxa"/>
            <w:vMerge/>
            <w:tcBorders>
              <w:top w:val="nil"/>
              <w:bottom w:val="single" w:sz="4" w:space="0" w:color="auto"/>
            </w:tcBorders>
            <w:vAlign w:val="center"/>
            <w:hideMark/>
          </w:tcPr>
          <w:p w14:paraId="042287BC" w14:textId="77777777" w:rsidR="00C539C3" w:rsidRPr="00C539C3" w:rsidRDefault="00C539C3" w:rsidP="00C539C3">
            <w:pPr>
              <w:spacing w:before="0" w:line="240" w:lineRule="auto"/>
              <w:ind w:firstLine="0"/>
              <w:contextualSpacing/>
              <w:rPr>
                <w:rFonts w:eastAsia="Calibri"/>
                <w:sz w:val="18"/>
                <w:szCs w:val="18"/>
              </w:rPr>
            </w:pPr>
          </w:p>
        </w:tc>
        <w:tc>
          <w:tcPr>
            <w:tcW w:w="810" w:type="dxa"/>
            <w:vMerge/>
            <w:tcBorders>
              <w:top w:val="nil"/>
              <w:bottom w:val="single" w:sz="4" w:space="0" w:color="auto"/>
            </w:tcBorders>
            <w:vAlign w:val="center"/>
            <w:hideMark/>
          </w:tcPr>
          <w:p w14:paraId="3BBDDCE9" w14:textId="77777777" w:rsidR="00C539C3" w:rsidRPr="00C539C3" w:rsidRDefault="00C539C3" w:rsidP="00C539C3">
            <w:pPr>
              <w:spacing w:before="0" w:line="240" w:lineRule="auto"/>
              <w:ind w:firstLine="0"/>
              <w:contextualSpacing/>
              <w:rPr>
                <w:rFonts w:eastAsia="Calibri"/>
                <w:sz w:val="18"/>
                <w:szCs w:val="18"/>
              </w:rPr>
            </w:pPr>
          </w:p>
        </w:tc>
        <w:tc>
          <w:tcPr>
            <w:tcW w:w="1110" w:type="dxa"/>
            <w:vMerge/>
            <w:tcBorders>
              <w:top w:val="nil"/>
              <w:bottom w:val="single" w:sz="4" w:space="0" w:color="auto"/>
            </w:tcBorders>
            <w:vAlign w:val="center"/>
            <w:hideMark/>
          </w:tcPr>
          <w:p w14:paraId="7DD0B786" w14:textId="77777777" w:rsidR="00C539C3" w:rsidRPr="00C539C3" w:rsidRDefault="00C539C3" w:rsidP="00C539C3">
            <w:pPr>
              <w:spacing w:before="0" w:line="240" w:lineRule="auto"/>
              <w:ind w:firstLine="0"/>
              <w:contextualSpacing/>
              <w:rPr>
                <w:rFonts w:eastAsia="Calibri"/>
                <w:sz w:val="18"/>
                <w:szCs w:val="18"/>
              </w:rPr>
            </w:pPr>
          </w:p>
        </w:tc>
        <w:tc>
          <w:tcPr>
            <w:tcW w:w="1168" w:type="dxa"/>
            <w:vMerge/>
            <w:tcBorders>
              <w:top w:val="nil"/>
              <w:bottom w:val="single" w:sz="4" w:space="0" w:color="auto"/>
            </w:tcBorders>
            <w:vAlign w:val="center"/>
            <w:hideMark/>
          </w:tcPr>
          <w:p w14:paraId="4B1D8A90" w14:textId="77777777" w:rsidR="00C539C3" w:rsidRPr="00C539C3" w:rsidRDefault="00C539C3" w:rsidP="00C539C3">
            <w:pPr>
              <w:spacing w:before="0" w:line="240" w:lineRule="auto"/>
              <w:ind w:firstLine="0"/>
              <w:contextualSpacing/>
              <w:rPr>
                <w:rFonts w:eastAsia="Calibri"/>
                <w:sz w:val="18"/>
                <w:szCs w:val="18"/>
              </w:rPr>
            </w:pPr>
          </w:p>
        </w:tc>
        <w:tc>
          <w:tcPr>
            <w:tcW w:w="1137" w:type="dxa"/>
            <w:vMerge/>
            <w:tcBorders>
              <w:top w:val="nil"/>
              <w:bottom w:val="single" w:sz="4" w:space="0" w:color="auto"/>
            </w:tcBorders>
            <w:vAlign w:val="center"/>
            <w:hideMark/>
          </w:tcPr>
          <w:p w14:paraId="47598BF5" w14:textId="77777777" w:rsidR="00C539C3" w:rsidRPr="00C539C3" w:rsidRDefault="00C539C3" w:rsidP="00C539C3">
            <w:pPr>
              <w:spacing w:before="0" w:line="240" w:lineRule="auto"/>
              <w:ind w:firstLine="0"/>
              <w:contextualSpacing/>
              <w:rPr>
                <w:rFonts w:eastAsia="Calibri"/>
                <w:sz w:val="18"/>
                <w:szCs w:val="18"/>
              </w:rPr>
            </w:pPr>
          </w:p>
        </w:tc>
      </w:tr>
      <w:tr w:rsidR="00C539C3" w:rsidRPr="00C539C3" w14:paraId="58492518" w14:textId="77777777" w:rsidTr="00F51E9A">
        <w:trPr>
          <w:trHeight w:val="509"/>
          <w:jc w:val="center"/>
        </w:trPr>
        <w:tc>
          <w:tcPr>
            <w:tcW w:w="968" w:type="dxa"/>
            <w:vMerge/>
            <w:tcBorders>
              <w:top w:val="nil"/>
              <w:bottom w:val="single" w:sz="4" w:space="0" w:color="auto"/>
            </w:tcBorders>
            <w:vAlign w:val="center"/>
            <w:hideMark/>
          </w:tcPr>
          <w:p w14:paraId="2B455C9F" w14:textId="77777777" w:rsidR="00C539C3" w:rsidRPr="00C539C3" w:rsidRDefault="00C539C3" w:rsidP="00C539C3">
            <w:pPr>
              <w:spacing w:before="0" w:line="240" w:lineRule="auto"/>
              <w:ind w:firstLine="0"/>
              <w:contextualSpacing/>
              <w:rPr>
                <w:rFonts w:eastAsia="Calibri"/>
                <w:sz w:val="18"/>
                <w:szCs w:val="18"/>
              </w:rPr>
            </w:pPr>
          </w:p>
        </w:tc>
        <w:tc>
          <w:tcPr>
            <w:tcW w:w="1288" w:type="dxa"/>
            <w:vMerge w:val="restart"/>
            <w:tcBorders>
              <w:top w:val="nil"/>
              <w:bottom w:val="single" w:sz="4" w:space="0" w:color="auto"/>
            </w:tcBorders>
            <w:shd w:val="clear" w:color="auto" w:fill="auto"/>
            <w:vAlign w:val="center"/>
            <w:hideMark/>
          </w:tcPr>
          <w:p w14:paraId="1EFEF902" w14:textId="77777777" w:rsidR="00C539C3" w:rsidRPr="00C539C3" w:rsidRDefault="00C539C3" w:rsidP="00C539C3">
            <w:pPr>
              <w:spacing w:before="0" w:line="240" w:lineRule="auto"/>
              <w:ind w:firstLine="0"/>
              <w:contextualSpacing/>
              <w:rPr>
                <w:rFonts w:eastAsia="Calibri"/>
                <w:sz w:val="18"/>
                <w:szCs w:val="18"/>
              </w:rPr>
            </w:pPr>
            <w:r w:rsidRPr="00C539C3">
              <w:rPr>
                <w:rFonts w:eastAsia="Calibri"/>
                <w:sz w:val="18"/>
                <w:szCs w:val="18"/>
              </w:rPr>
              <w:t xml:space="preserve">divisi </w:t>
            </w:r>
            <w:r w:rsidRPr="00C539C3">
              <w:rPr>
                <w:rFonts w:eastAsia="Calibri"/>
                <w:i/>
                <w:sz w:val="18"/>
                <w:szCs w:val="18"/>
              </w:rPr>
              <w:t>packaging</w:t>
            </w:r>
            <w:r w:rsidRPr="00C539C3">
              <w:rPr>
                <w:rFonts w:eastAsia="Calibri"/>
                <w:sz w:val="18"/>
                <w:szCs w:val="18"/>
              </w:rPr>
              <w:t xml:space="preserve"> </w:t>
            </w:r>
            <w:proofErr w:type="spellStart"/>
            <w:r w:rsidRPr="00C539C3">
              <w:rPr>
                <w:rFonts w:eastAsia="Calibri"/>
                <w:sz w:val="18"/>
                <w:szCs w:val="18"/>
              </w:rPr>
              <w:t>menunggu</w:t>
            </w:r>
            <w:proofErr w:type="spellEnd"/>
            <w:r w:rsidRPr="00C539C3">
              <w:rPr>
                <w:rFonts w:eastAsia="Calibri"/>
                <w:sz w:val="18"/>
                <w:szCs w:val="18"/>
              </w:rPr>
              <w:t xml:space="preserve"> </w:t>
            </w:r>
            <w:proofErr w:type="spellStart"/>
            <w:r w:rsidRPr="00C539C3">
              <w:rPr>
                <w:rFonts w:eastAsia="Calibri"/>
                <w:sz w:val="18"/>
                <w:szCs w:val="18"/>
              </w:rPr>
              <w:t>produk</w:t>
            </w:r>
            <w:proofErr w:type="spellEnd"/>
          </w:p>
        </w:tc>
        <w:tc>
          <w:tcPr>
            <w:tcW w:w="804" w:type="dxa"/>
            <w:vMerge w:val="restart"/>
            <w:tcBorders>
              <w:top w:val="nil"/>
              <w:bottom w:val="single" w:sz="4" w:space="0" w:color="auto"/>
            </w:tcBorders>
            <w:shd w:val="clear" w:color="auto" w:fill="auto"/>
            <w:vAlign w:val="center"/>
            <w:hideMark/>
          </w:tcPr>
          <w:p w14:paraId="36A392E0" w14:textId="77777777" w:rsidR="00C539C3" w:rsidRPr="00C539C3" w:rsidRDefault="00C539C3" w:rsidP="00C539C3">
            <w:pPr>
              <w:spacing w:before="0" w:line="240" w:lineRule="auto"/>
              <w:ind w:firstLine="0"/>
              <w:contextualSpacing/>
              <w:rPr>
                <w:rFonts w:eastAsia="Calibri"/>
                <w:sz w:val="18"/>
                <w:szCs w:val="18"/>
              </w:rPr>
            </w:pPr>
            <w:proofErr w:type="spellStart"/>
            <w:r w:rsidRPr="00C539C3">
              <w:rPr>
                <w:rFonts w:eastAsia="Calibri"/>
                <w:sz w:val="18"/>
                <w:szCs w:val="18"/>
              </w:rPr>
              <w:t>produk</w:t>
            </w:r>
            <w:proofErr w:type="spellEnd"/>
            <w:r w:rsidRPr="00C539C3">
              <w:rPr>
                <w:rFonts w:eastAsia="Calibri"/>
                <w:sz w:val="18"/>
                <w:szCs w:val="18"/>
              </w:rPr>
              <w:t xml:space="preserve"> </w:t>
            </w:r>
            <w:proofErr w:type="spellStart"/>
            <w:r w:rsidRPr="00C539C3">
              <w:rPr>
                <w:rFonts w:eastAsia="Calibri"/>
                <w:sz w:val="18"/>
                <w:szCs w:val="18"/>
              </w:rPr>
              <w:t>belum</w:t>
            </w:r>
            <w:proofErr w:type="spellEnd"/>
            <w:r w:rsidRPr="00C539C3">
              <w:rPr>
                <w:rFonts w:eastAsia="Calibri"/>
                <w:sz w:val="18"/>
                <w:szCs w:val="18"/>
              </w:rPr>
              <w:t xml:space="preserve"> </w:t>
            </w:r>
            <w:proofErr w:type="spellStart"/>
            <w:r w:rsidRPr="00C539C3">
              <w:rPr>
                <w:rFonts w:eastAsia="Calibri"/>
                <w:sz w:val="18"/>
                <w:szCs w:val="18"/>
              </w:rPr>
              <w:t>tersedia</w:t>
            </w:r>
            <w:proofErr w:type="spellEnd"/>
          </w:p>
        </w:tc>
        <w:tc>
          <w:tcPr>
            <w:tcW w:w="810" w:type="dxa"/>
            <w:vMerge w:val="restart"/>
            <w:tcBorders>
              <w:top w:val="nil"/>
              <w:bottom w:val="single" w:sz="4" w:space="0" w:color="auto"/>
            </w:tcBorders>
            <w:shd w:val="clear" w:color="auto" w:fill="auto"/>
            <w:vAlign w:val="center"/>
            <w:hideMark/>
          </w:tcPr>
          <w:p w14:paraId="3C466A5A" w14:textId="77777777" w:rsidR="00C539C3" w:rsidRPr="00C539C3" w:rsidRDefault="00C539C3" w:rsidP="00C539C3">
            <w:pPr>
              <w:spacing w:before="0" w:line="240" w:lineRule="auto"/>
              <w:ind w:firstLine="0"/>
              <w:contextualSpacing/>
              <w:rPr>
                <w:rFonts w:eastAsia="Calibri"/>
                <w:sz w:val="18"/>
                <w:szCs w:val="18"/>
              </w:rPr>
            </w:pPr>
            <w:proofErr w:type="spellStart"/>
            <w:r w:rsidRPr="00C539C3">
              <w:rPr>
                <w:rFonts w:eastAsia="Calibri"/>
                <w:sz w:val="18"/>
                <w:szCs w:val="18"/>
              </w:rPr>
              <w:t>produk</w:t>
            </w:r>
            <w:proofErr w:type="spellEnd"/>
            <w:r w:rsidRPr="00C539C3">
              <w:rPr>
                <w:rFonts w:eastAsia="Calibri"/>
                <w:sz w:val="18"/>
                <w:szCs w:val="18"/>
              </w:rPr>
              <w:t xml:space="preserve"> </w:t>
            </w:r>
            <w:proofErr w:type="spellStart"/>
            <w:r w:rsidRPr="00C539C3">
              <w:rPr>
                <w:rFonts w:eastAsia="Calibri"/>
                <w:sz w:val="18"/>
                <w:szCs w:val="18"/>
              </w:rPr>
              <w:t>belum</w:t>
            </w:r>
            <w:proofErr w:type="spellEnd"/>
            <w:r w:rsidRPr="00C539C3">
              <w:rPr>
                <w:rFonts w:eastAsia="Calibri"/>
                <w:sz w:val="18"/>
                <w:szCs w:val="18"/>
              </w:rPr>
              <w:t xml:space="preserve"> </w:t>
            </w:r>
            <w:proofErr w:type="spellStart"/>
            <w:r w:rsidRPr="00C539C3">
              <w:rPr>
                <w:rFonts w:eastAsia="Calibri"/>
                <w:sz w:val="18"/>
                <w:szCs w:val="18"/>
              </w:rPr>
              <w:t>selesai</w:t>
            </w:r>
            <w:proofErr w:type="spellEnd"/>
            <w:r w:rsidRPr="00C539C3">
              <w:rPr>
                <w:rFonts w:eastAsia="Calibri"/>
                <w:sz w:val="18"/>
                <w:szCs w:val="18"/>
              </w:rPr>
              <w:t xml:space="preserve"> di proses</w:t>
            </w:r>
          </w:p>
        </w:tc>
        <w:tc>
          <w:tcPr>
            <w:tcW w:w="1110" w:type="dxa"/>
            <w:vMerge w:val="restart"/>
            <w:tcBorders>
              <w:top w:val="nil"/>
              <w:bottom w:val="single" w:sz="4" w:space="0" w:color="auto"/>
            </w:tcBorders>
            <w:shd w:val="clear" w:color="auto" w:fill="auto"/>
            <w:vAlign w:val="center"/>
            <w:hideMark/>
          </w:tcPr>
          <w:p w14:paraId="746AC367" w14:textId="77777777" w:rsidR="00C539C3" w:rsidRPr="00C539C3" w:rsidRDefault="00C539C3" w:rsidP="00C539C3">
            <w:pPr>
              <w:spacing w:before="0" w:line="240" w:lineRule="auto"/>
              <w:ind w:firstLine="0"/>
              <w:contextualSpacing/>
              <w:rPr>
                <w:rFonts w:eastAsia="Calibri"/>
                <w:sz w:val="18"/>
                <w:szCs w:val="18"/>
              </w:rPr>
            </w:pPr>
            <w:r w:rsidRPr="00C539C3">
              <w:rPr>
                <w:rFonts w:eastAsia="Calibri"/>
                <w:i/>
                <w:sz w:val="18"/>
                <w:szCs w:val="18"/>
              </w:rPr>
              <w:t>rework</w:t>
            </w:r>
            <w:r w:rsidRPr="00C539C3">
              <w:rPr>
                <w:rFonts w:eastAsia="Calibri"/>
                <w:sz w:val="18"/>
                <w:szCs w:val="18"/>
              </w:rPr>
              <w:t xml:space="preserve"> </w:t>
            </w:r>
            <w:proofErr w:type="spellStart"/>
            <w:r w:rsidRPr="00C539C3">
              <w:rPr>
                <w:rFonts w:eastAsia="Calibri"/>
                <w:sz w:val="18"/>
                <w:szCs w:val="18"/>
              </w:rPr>
              <w:t>produk</w:t>
            </w:r>
            <w:proofErr w:type="spellEnd"/>
          </w:p>
        </w:tc>
        <w:tc>
          <w:tcPr>
            <w:tcW w:w="1168" w:type="dxa"/>
            <w:vMerge w:val="restart"/>
            <w:tcBorders>
              <w:top w:val="nil"/>
              <w:bottom w:val="single" w:sz="4" w:space="0" w:color="auto"/>
            </w:tcBorders>
            <w:shd w:val="clear" w:color="auto" w:fill="auto"/>
            <w:vAlign w:val="center"/>
            <w:hideMark/>
          </w:tcPr>
          <w:p w14:paraId="3ED735E9" w14:textId="77777777" w:rsidR="00C539C3" w:rsidRPr="00C539C3" w:rsidRDefault="00C539C3" w:rsidP="00C539C3">
            <w:pPr>
              <w:spacing w:before="0" w:line="240" w:lineRule="auto"/>
              <w:ind w:firstLine="0"/>
              <w:contextualSpacing/>
              <w:rPr>
                <w:rFonts w:eastAsia="Calibri"/>
                <w:sz w:val="18"/>
                <w:szCs w:val="18"/>
              </w:rPr>
            </w:pPr>
            <w:proofErr w:type="spellStart"/>
            <w:r w:rsidRPr="00C539C3">
              <w:rPr>
                <w:rFonts w:eastAsia="Calibri"/>
                <w:sz w:val="18"/>
                <w:szCs w:val="18"/>
              </w:rPr>
              <w:t>kesalahan</w:t>
            </w:r>
            <w:proofErr w:type="spellEnd"/>
            <w:r w:rsidRPr="00C539C3">
              <w:rPr>
                <w:rFonts w:eastAsia="Calibri"/>
                <w:sz w:val="18"/>
                <w:szCs w:val="18"/>
              </w:rPr>
              <w:t xml:space="preserve"> </w:t>
            </w:r>
            <w:proofErr w:type="spellStart"/>
            <w:r w:rsidRPr="00C539C3">
              <w:rPr>
                <w:rFonts w:eastAsia="Calibri"/>
                <w:sz w:val="18"/>
                <w:szCs w:val="18"/>
              </w:rPr>
              <w:t>prosedur</w:t>
            </w:r>
            <w:proofErr w:type="spellEnd"/>
          </w:p>
        </w:tc>
        <w:tc>
          <w:tcPr>
            <w:tcW w:w="1137" w:type="dxa"/>
            <w:vMerge w:val="restart"/>
            <w:tcBorders>
              <w:top w:val="nil"/>
              <w:bottom w:val="single" w:sz="4" w:space="0" w:color="auto"/>
            </w:tcBorders>
            <w:shd w:val="clear" w:color="auto" w:fill="auto"/>
            <w:vAlign w:val="center"/>
            <w:hideMark/>
          </w:tcPr>
          <w:p w14:paraId="613C1046" w14:textId="77777777" w:rsidR="00C539C3" w:rsidRPr="00C539C3" w:rsidRDefault="00C539C3" w:rsidP="00C539C3">
            <w:pPr>
              <w:spacing w:before="0" w:line="240" w:lineRule="auto"/>
              <w:ind w:firstLine="0"/>
              <w:contextualSpacing/>
              <w:rPr>
                <w:rFonts w:eastAsia="Calibri"/>
                <w:sz w:val="18"/>
                <w:szCs w:val="18"/>
              </w:rPr>
            </w:pPr>
            <w:proofErr w:type="spellStart"/>
            <w:r w:rsidRPr="00C539C3">
              <w:rPr>
                <w:rFonts w:eastAsia="Calibri"/>
                <w:sz w:val="18"/>
                <w:szCs w:val="18"/>
              </w:rPr>
              <w:t>kelalaian</w:t>
            </w:r>
            <w:proofErr w:type="spellEnd"/>
            <w:r w:rsidRPr="00C539C3">
              <w:rPr>
                <w:rFonts w:eastAsia="Calibri"/>
                <w:sz w:val="18"/>
                <w:szCs w:val="18"/>
              </w:rPr>
              <w:t xml:space="preserve"> </w:t>
            </w:r>
            <w:proofErr w:type="spellStart"/>
            <w:r w:rsidRPr="00C539C3">
              <w:rPr>
                <w:rFonts w:eastAsia="Calibri"/>
                <w:sz w:val="18"/>
                <w:szCs w:val="18"/>
              </w:rPr>
              <w:t>pekerja</w:t>
            </w:r>
            <w:proofErr w:type="spellEnd"/>
          </w:p>
        </w:tc>
      </w:tr>
      <w:tr w:rsidR="00C539C3" w:rsidRPr="00C539C3" w14:paraId="733E4716" w14:textId="77777777" w:rsidTr="00F51E9A">
        <w:trPr>
          <w:trHeight w:val="253"/>
          <w:jc w:val="center"/>
        </w:trPr>
        <w:tc>
          <w:tcPr>
            <w:tcW w:w="968" w:type="dxa"/>
            <w:vMerge/>
            <w:tcBorders>
              <w:top w:val="nil"/>
              <w:bottom w:val="single" w:sz="4" w:space="0" w:color="auto"/>
            </w:tcBorders>
            <w:vAlign w:val="center"/>
            <w:hideMark/>
          </w:tcPr>
          <w:p w14:paraId="0920F77E" w14:textId="77777777" w:rsidR="00C539C3" w:rsidRPr="00C539C3" w:rsidRDefault="00C539C3" w:rsidP="00C539C3">
            <w:pPr>
              <w:spacing w:before="0" w:line="240" w:lineRule="auto"/>
              <w:ind w:firstLine="0"/>
              <w:contextualSpacing/>
              <w:rPr>
                <w:rFonts w:eastAsia="Calibri"/>
                <w:sz w:val="18"/>
                <w:szCs w:val="18"/>
              </w:rPr>
            </w:pPr>
          </w:p>
        </w:tc>
        <w:tc>
          <w:tcPr>
            <w:tcW w:w="1288" w:type="dxa"/>
            <w:vMerge/>
            <w:tcBorders>
              <w:top w:val="nil"/>
              <w:bottom w:val="single" w:sz="4" w:space="0" w:color="auto"/>
            </w:tcBorders>
            <w:vAlign w:val="center"/>
            <w:hideMark/>
          </w:tcPr>
          <w:p w14:paraId="50C35438" w14:textId="77777777" w:rsidR="00C539C3" w:rsidRPr="00C539C3" w:rsidRDefault="00C539C3" w:rsidP="00C539C3">
            <w:pPr>
              <w:spacing w:before="0" w:line="240" w:lineRule="auto"/>
              <w:ind w:firstLine="0"/>
              <w:contextualSpacing/>
              <w:rPr>
                <w:rFonts w:eastAsia="Calibri"/>
                <w:sz w:val="18"/>
                <w:szCs w:val="18"/>
              </w:rPr>
            </w:pPr>
          </w:p>
        </w:tc>
        <w:tc>
          <w:tcPr>
            <w:tcW w:w="804" w:type="dxa"/>
            <w:vMerge/>
            <w:tcBorders>
              <w:top w:val="nil"/>
              <w:bottom w:val="single" w:sz="4" w:space="0" w:color="auto"/>
            </w:tcBorders>
            <w:vAlign w:val="center"/>
            <w:hideMark/>
          </w:tcPr>
          <w:p w14:paraId="7082D211" w14:textId="77777777" w:rsidR="00C539C3" w:rsidRPr="00C539C3" w:rsidRDefault="00C539C3" w:rsidP="00C539C3">
            <w:pPr>
              <w:spacing w:before="0" w:line="240" w:lineRule="auto"/>
              <w:ind w:firstLine="0"/>
              <w:contextualSpacing/>
              <w:rPr>
                <w:rFonts w:eastAsia="Calibri"/>
                <w:sz w:val="18"/>
                <w:szCs w:val="18"/>
              </w:rPr>
            </w:pPr>
          </w:p>
        </w:tc>
        <w:tc>
          <w:tcPr>
            <w:tcW w:w="810" w:type="dxa"/>
            <w:vMerge/>
            <w:tcBorders>
              <w:top w:val="nil"/>
              <w:bottom w:val="single" w:sz="4" w:space="0" w:color="auto"/>
            </w:tcBorders>
            <w:vAlign w:val="center"/>
            <w:hideMark/>
          </w:tcPr>
          <w:p w14:paraId="65C1BB54" w14:textId="77777777" w:rsidR="00C539C3" w:rsidRPr="00C539C3" w:rsidRDefault="00C539C3" w:rsidP="00C539C3">
            <w:pPr>
              <w:spacing w:before="0" w:line="240" w:lineRule="auto"/>
              <w:ind w:firstLine="0"/>
              <w:contextualSpacing/>
              <w:rPr>
                <w:rFonts w:eastAsia="Calibri"/>
                <w:sz w:val="18"/>
                <w:szCs w:val="18"/>
              </w:rPr>
            </w:pPr>
          </w:p>
        </w:tc>
        <w:tc>
          <w:tcPr>
            <w:tcW w:w="1110" w:type="dxa"/>
            <w:vMerge/>
            <w:tcBorders>
              <w:top w:val="nil"/>
              <w:bottom w:val="single" w:sz="4" w:space="0" w:color="auto"/>
            </w:tcBorders>
            <w:vAlign w:val="center"/>
            <w:hideMark/>
          </w:tcPr>
          <w:p w14:paraId="543C67BF" w14:textId="77777777" w:rsidR="00C539C3" w:rsidRPr="00C539C3" w:rsidRDefault="00C539C3" w:rsidP="00C539C3">
            <w:pPr>
              <w:spacing w:before="0" w:line="240" w:lineRule="auto"/>
              <w:ind w:firstLine="0"/>
              <w:contextualSpacing/>
              <w:rPr>
                <w:rFonts w:eastAsia="Calibri"/>
                <w:sz w:val="18"/>
                <w:szCs w:val="18"/>
              </w:rPr>
            </w:pPr>
          </w:p>
        </w:tc>
        <w:tc>
          <w:tcPr>
            <w:tcW w:w="1168" w:type="dxa"/>
            <w:vMerge/>
            <w:tcBorders>
              <w:top w:val="nil"/>
              <w:bottom w:val="single" w:sz="4" w:space="0" w:color="auto"/>
            </w:tcBorders>
            <w:vAlign w:val="center"/>
            <w:hideMark/>
          </w:tcPr>
          <w:p w14:paraId="2C64E93F" w14:textId="77777777" w:rsidR="00C539C3" w:rsidRPr="00C539C3" w:rsidRDefault="00C539C3" w:rsidP="00C539C3">
            <w:pPr>
              <w:spacing w:before="0" w:line="240" w:lineRule="auto"/>
              <w:ind w:firstLine="0"/>
              <w:contextualSpacing/>
              <w:rPr>
                <w:rFonts w:eastAsia="Calibri"/>
                <w:sz w:val="18"/>
                <w:szCs w:val="18"/>
              </w:rPr>
            </w:pPr>
          </w:p>
        </w:tc>
        <w:tc>
          <w:tcPr>
            <w:tcW w:w="1137" w:type="dxa"/>
            <w:vMerge/>
            <w:tcBorders>
              <w:top w:val="nil"/>
              <w:bottom w:val="single" w:sz="4" w:space="0" w:color="auto"/>
            </w:tcBorders>
            <w:vAlign w:val="center"/>
            <w:hideMark/>
          </w:tcPr>
          <w:p w14:paraId="3654EE14" w14:textId="77777777" w:rsidR="00C539C3" w:rsidRPr="00C539C3" w:rsidRDefault="00C539C3" w:rsidP="00C539C3">
            <w:pPr>
              <w:spacing w:before="0" w:line="240" w:lineRule="auto"/>
              <w:ind w:firstLine="0"/>
              <w:contextualSpacing/>
              <w:rPr>
                <w:rFonts w:eastAsia="Calibri"/>
                <w:sz w:val="18"/>
                <w:szCs w:val="18"/>
              </w:rPr>
            </w:pPr>
          </w:p>
        </w:tc>
      </w:tr>
      <w:tr w:rsidR="00C539C3" w:rsidRPr="00C539C3" w14:paraId="0C9D0032" w14:textId="77777777" w:rsidTr="00F51E9A">
        <w:trPr>
          <w:trHeight w:val="509"/>
          <w:jc w:val="center"/>
        </w:trPr>
        <w:tc>
          <w:tcPr>
            <w:tcW w:w="968" w:type="dxa"/>
            <w:vMerge/>
            <w:tcBorders>
              <w:top w:val="nil"/>
              <w:bottom w:val="single" w:sz="4" w:space="0" w:color="auto"/>
            </w:tcBorders>
            <w:vAlign w:val="center"/>
            <w:hideMark/>
          </w:tcPr>
          <w:p w14:paraId="3739FE52" w14:textId="77777777" w:rsidR="00C539C3" w:rsidRPr="00C539C3" w:rsidRDefault="00C539C3" w:rsidP="00C539C3">
            <w:pPr>
              <w:spacing w:before="0" w:line="240" w:lineRule="auto"/>
              <w:ind w:firstLine="0"/>
              <w:contextualSpacing/>
              <w:rPr>
                <w:rFonts w:eastAsia="Calibri"/>
                <w:sz w:val="18"/>
                <w:szCs w:val="18"/>
              </w:rPr>
            </w:pPr>
          </w:p>
        </w:tc>
        <w:tc>
          <w:tcPr>
            <w:tcW w:w="1288" w:type="dxa"/>
            <w:vMerge/>
            <w:tcBorders>
              <w:top w:val="nil"/>
              <w:bottom w:val="single" w:sz="4" w:space="0" w:color="auto"/>
            </w:tcBorders>
            <w:vAlign w:val="center"/>
            <w:hideMark/>
          </w:tcPr>
          <w:p w14:paraId="46DE55D9" w14:textId="77777777" w:rsidR="00C539C3" w:rsidRPr="00C539C3" w:rsidRDefault="00C539C3" w:rsidP="00C539C3">
            <w:pPr>
              <w:spacing w:before="0" w:line="240" w:lineRule="auto"/>
              <w:ind w:firstLine="0"/>
              <w:contextualSpacing/>
              <w:rPr>
                <w:rFonts w:eastAsia="Calibri"/>
                <w:sz w:val="18"/>
                <w:szCs w:val="18"/>
              </w:rPr>
            </w:pPr>
          </w:p>
        </w:tc>
        <w:tc>
          <w:tcPr>
            <w:tcW w:w="804" w:type="dxa"/>
            <w:vMerge/>
            <w:tcBorders>
              <w:top w:val="nil"/>
              <w:bottom w:val="single" w:sz="4" w:space="0" w:color="auto"/>
            </w:tcBorders>
            <w:vAlign w:val="center"/>
            <w:hideMark/>
          </w:tcPr>
          <w:p w14:paraId="5A90394D" w14:textId="77777777" w:rsidR="00C539C3" w:rsidRPr="00C539C3" w:rsidRDefault="00C539C3" w:rsidP="00C539C3">
            <w:pPr>
              <w:spacing w:before="0" w:line="240" w:lineRule="auto"/>
              <w:ind w:firstLine="0"/>
              <w:contextualSpacing/>
              <w:rPr>
                <w:rFonts w:eastAsia="Calibri"/>
                <w:sz w:val="18"/>
                <w:szCs w:val="18"/>
              </w:rPr>
            </w:pPr>
          </w:p>
        </w:tc>
        <w:tc>
          <w:tcPr>
            <w:tcW w:w="810" w:type="dxa"/>
            <w:vMerge/>
            <w:tcBorders>
              <w:top w:val="nil"/>
              <w:bottom w:val="single" w:sz="4" w:space="0" w:color="auto"/>
            </w:tcBorders>
            <w:vAlign w:val="center"/>
            <w:hideMark/>
          </w:tcPr>
          <w:p w14:paraId="69F32626" w14:textId="77777777" w:rsidR="00C539C3" w:rsidRPr="00C539C3" w:rsidRDefault="00C539C3" w:rsidP="00C539C3">
            <w:pPr>
              <w:spacing w:before="0" w:line="240" w:lineRule="auto"/>
              <w:ind w:firstLine="0"/>
              <w:contextualSpacing/>
              <w:rPr>
                <w:rFonts w:eastAsia="Calibri"/>
                <w:sz w:val="18"/>
                <w:szCs w:val="18"/>
              </w:rPr>
            </w:pPr>
          </w:p>
        </w:tc>
        <w:tc>
          <w:tcPr>
            <w:tcW w:w="1110" w:type="dxa"/>
            <w:vMerge w:val="restart"/>
            <w:tcBorders>
              <w:top w:val="nil"/>
              <w:bottom w:val="single" w:sz="4" w:space="0" w:color="auto"/>
            </w:tcBorders>
            <w:shd w:val="clear" w:color="auto" w:fill="auto"/>
            <w:vAlign w:val="center"/>
            <w:hideMark/>
          </w:tcPr>
          <w:p w14:paraId="300B5E37" w14:textId="77777777" w:rsidR="00C539C3" w:rsidRPr="00C539C3" w:rsidRDefault="00C539C3" w:rsidP="00C539C3">
            <w:pPr>
              <w:spacing w:before="0" w:line="240" w:lineRule="auto"/>
              <w:ind w:firstLine="0"/>
              <w:contextualSpacing/>
              <w:rPr>
                <w:rFonts w:eastAsia="Calibri"/>
                <w:sz w:val="18"/>
                <w:szCs w:val="18"/>
              </w:rPr>
            </w:pPr>
            <w:proofErr w:type="spellStart"/>
            <w:r w:rsidRPr="00C539C3">
              <w:rPr>
                <w:rFonts w:eastAsia="Calibri"/>
                <w:sz w:val="18"/>
                <w:szCs w:val="18"/>
              </w:rPr>
              <w:t>belum</w:t>
            </w:r>
            <w:proofErr w:type="spellEnd"/>
            <w:r w:rsidRPr="00C539C3">
              <w:rPr>
                <w:rFonts w:eastAsia="Calibri"/>
                <w:sz w:val="18"/>
                <w:szCs w:val="18"/>
              </w:rPr>
              <w:t xml:space="preserve"> </w:t>
            </w:r>
            <w:proofErr w:type="spellStart"/>
            <w:r w:rsidRPr="00C539C3">
              <w:rPr>
                <w:rFonts w:eastAsia="Calibri"/>
                <w:sz w:val="18"/>
                <w:szCs w:val="18"/>
              </w:rPr>
              <w:t>tersedia</w:t>
            </w:r>
            <w:proofErr w:type="spellEnd"/>
            <w:r w:rsidRPr="00C539C3">
              <w:rPr>
                <w:rFonts w:eastAsia="Calibri"/>
                <w:sz w:val="18"/>
                <w:szCs w:val="18"/>
              </w:rPr>
              <w:t xml:space="preserve"> pipa </w:t>
            </w:r>
            <w:proofErr w:type="spellStart"/>
            <w:r w:rsidRPr="00C539C3">
              <w:rPr>
                <w:rFonts w:eastAsia="Calibri"/>
                <w:i/>
                <w:sz w:val="18"/>
                <w:szCs w:val="18"/>
              </w:rPr>
              <w:t>mandrell</w:t>
            </w:r>
            <w:proofErr w:type="spellEnd"/>
          </w:p>
        </w:tc>
        <w:tc>
          <w:tcPr>
            <w:tcW w:w="1168" w:type="dxa"/>
            <w:vMerge w:val="restart"/>
            <w:tcBorders>
              <w:top w:val="nil"/>
              <w:bottom w:val="single" w:sz="4" w:space="0" w:color="auto"/>
            </w:tcBorders>
            <w:shd w:val="clear" w:color="auto" w:fill="auto"/>
            <w:vAlign w:val="center"/>
            <w:hideMark/>
          </w:tcPr>
          <w:p w14:paraId="3F2A38BA" w14:textId="77777777" w:rsidR="00C539C3" w:rsidRPr="00C539C3" w:rsidRDefault="00C539C3" w:rsidP="00C539C3">
            <w:pPr>
              <w:spacing w:before="0" w:line="240" w:lineRule="auto"/>
              <w:ind w:firstLine="0"/>
              <w:contextualSpacing/>
              <w:rPr>
                <w:rFonts w:eastAsia="Calibri"/>
                <w:sz w:val="18"/>
                <w:szCs w:val="18"/>
              </w:rPr>
            </w:pPr>
            <w:r w:rsidRPr="00C539C3">
              <w:rPr>
                <w:rFonts w:eastAsia="Calibri"/>
                <w:sz w:val="18"/>
                <w:szCs w:val="18"/>
              </w:rPr>
              <w:t xml:space="preserve">pipa </w:t>
            </w:r>
            <w:proofErr w:type="spellStart"/>
            <w:r w:rsidRPr="00C539C3">
              <w:rPr>
                <w:rFonts w:eastAsia="Calibri"/>
                <w:i/>
                <w:sz w:val="18"/>
                <w:szCs w:val="18"/>
              </w:rPr>
              <w:t>mandrell</w:t>
            </w:r>
            <w:proofErr w:type="spellEnd"/>
            <w:r w:rsidRPr="00C539C3">
              <w:rPr>
                <w:rFonts w:eastAsia="Calibri"/>
                <w:sz w:val="18"/>
                <w:szCs w:val="18"/>
              </w:rPr>
              <w:t xml:space="preserve"> </w:t>
            </w:r>
            <w:proofErr w:type="spellStart"/>
            <w:r w:rsidRPr="00C539C3">
              <w:rPr>
                <w:rFonts w:eastAsia="Calibri"/>
                <w:sz w:val="18"/>
                <w:szCs w:val="18"/>
              </w:rPr>
              <w:t>belum</w:t>
            </w:r>
            <w:proofErr w:type="spellEnd"/>
            <w:r w:rsidRPr="00C539C3">
              <w:rPr>
                <w:rFonts w:eastAsia="Calibri"/>
                <w:sz w:val="18"/>
                <w:szCs w:val="18"/>
              </w:rPr>
              <w:t xml:space="preserve"> </w:t>
            </w:r>
            <w:proofErr w:type="spellStart"/>
            <w:r w:rsidRPr="00C539C3">
              <w:rPr>
                <w:rFonts w:eastAsia="Calibri"/>
                <w:sz w:val="18"/>
                <w:szCs w:val="18"/>
              </w:rPr>
              <w:t>dapat</w:t>
            </w:r>
            <w:proofErr w:type="spellEnd"/>
            <w:r w:rsidRPr="00C539C3">
              <w:rPr>
                <w:rFonts w:eastAsia="Calibri"/>
                <w:sz w:val="18"/>
                <w:szCs w:val="18"/>
              </w:rPr>
              <w:t xml:space="preserve"> </w:t>
            </w:r>
            <w:proofErr w:type="spellStart"/>
            <w:r w:rsidRPr="00C539C3">
              <w:rPr>
                <w:rFonts w:eastAsia="Calibri"/>
                <w:sz w:val="18"/>
                <w:szCs w:val="18"/>
              </w:rPr>
              <w:t>divulkanisasi</w:t>
            </w:r>
            <w:proofErr w:type="spellEnd"/>
          </w:p>
        </w:tc>
        <w:tc>
          <w:tcPr>
            <w:tcW w:w="1137" w:type="dxa"/>
            <w:vMerge w:val="restart"/>
            <w:tcBorders>
              <w:top w:val="nil"/>
              <w:bottom w:val="single" w:sz="4" w:space="0" w:color="auto"/>
            </w:tcBorders>
            <w:shd w:val="clear" w:color="auto" w:fill="auto"/>
            <w:vAlign w:val="center"/>
            <w:hideMark/>
          </w:tcPr>
          <w:p w14:paraId="51CEFBC1" w14:textId="77777777" w:rsidR="00C539C3" w:rsidRPr="00C539C3" w:rsidRDefault="00C539C3" w:rsidP="00C539C3">
            <w:pPr>
              <w:spacing w:before="0" w:line="240" w:lineRule="auto"/>
              <w:ind w:firstLine="0"/>
              <w:contextualSpacing/>
              <w:rPr>
                <w:rFonts w:eastAsia="Calibri"/>
                <w:sz w:val="18"/>
                <w:szCs w:val="18"/>
              </w:rPr>
            </w:pPr>
            <w:proofErr w:type="spellStart"/>
            <w:r w:rsidRPr="00C539C3">
              <w:rPr>
                <w:rFonts w:eastAsia="Calibri"/>
                <w:sz w:val="18"/>
                <w:szCs w:val="18"/>
              </w:rPr>
              <w:t>kapasitas</w:t>
            </w:r>
            <w:proofErr w:type="spellEnd"/>
            <w:r w:rsidRPr="00C539C3">
              <w:rPr>
                <w:rFonts w:eastAsia="Calibri"/>
                <w:sz w:val="18"/>
                <w:szCs w:val="18"/>
              </w:rPr>
              <w:t xml:space="preserve"> </w:t>
            </w:r>
            <w:proofErr w:type="spellStart"/>
            <w:r w:rsidRPr="00C539C3">
              <w:rPr>
                <w:rFonts w:eastAsia="Calibri"/>
                <w:sz w:val="18"/>
                <w:szCs w:val="18"/>
              </w:rPr>
              <w:t>mesin</w:t>
            </w:r>
            <w:proofErr w:type="spellEnd"/>
            <w:r w:rsidRPr="00C539C3">
              <w:rPr>
                <w:rFonts w:eastAsia="Calibri"/>
                <w:sz w:val="18"/>
                <w:szCs w:val="18"/>
              </w:rPr>
              <w:t xml:space="preserve"> </w:t>
            </w:r>
            <w:proofErr w:type="spellStart"/>
            <w:r w:rsidRPr="00C539C3">
              <w:rPr>
                <w:rFonts w:eastAsia="Calibri"/>
                <w:sz w:val="18"/>
                <w:szCs w:val="18"/>
              </w:rPr>
              <w:t>tidak</w:t>
            </w:r>
            <w:proofErr w:type="spellEnd"/>
            <w:r w:rsidRPr="00C539C3">
              <w:rPr>
                <w:rFonts w:eastAsia="Calibri"/>
                <w:sz w:val="18"/>
                <w:szCs w:val="18"/>
              </w:rPr>
              <w:t xml:space="preserve"> </w:t>
            </w:r>
            <w:proofErr w:type="spellStart"/>
            <w:r w:rsidRPr="00C539C3">
              <w:rPr>
                <w:rFonts w:eastAsia="Calibri"/>
                <w:sz w:val="18"/>
                <w:szCs w:val="18"/>
              </w:rPr>
              <w:t>cukup</w:t>
            </w:r>
            <w:proofErr w:type="spellEnd"/>
          </w:p>
        </w:tc>
      </w:tr>
      <w:tr w:rsidR="00C539C3" w:rsidRPr="00C539C3" w14:paraId="03F6A4C2" w14:textId="77777777" w:rsidTr="00F51E9A">
        <w:trPr>
          <w:trHeight w:val="509"/>
          <w:jc w:val="center"/>
        </w:trPr>
        <w:tc>
          <w:tcPr>
            <w:tcW w:w="968" w:type="dxa"/>
            <w:vMerge/>
            <w:tcBorders>
              <w:top w:val="nil"/>
              <w:bottom w:val="single" w:sz="4" w:space="0" w:color="auto"/>
            </w:tcBorders>
            <w:vAlign w:val="center"/>
            <w:hideMark/>
          </w:tcPr>
          <w:p w14:paraId="7E1D32E9" w14:textId="77777777" w:rsidR="00C539C3" w:rsidRPr="00C539C3" w:rsidRDefault="00C539C3" w:rsidP="00C539C3">
            <w:pPr>
              <w:spacing w:before="0" w:line="240" w:lineRule="auto"/>
              <w:ind w:firstLine="0"/>
              <w:contextualSpacing/>
              <w:rPr>
                <w:rFonts w:eastAsia="Calibri"/>
                <w:sz w:val="18"/>
                <w:szCs w:val="18"/>
              </w:rPr>
            </w:pPr>
          </w:p>
        </w:tc>
        <w:tc>
          <w:tcPr>
            <w:tcW w:w="1288" w:type="dxa"/>
            <w:vMerge/>
            <w:tcBorders>
              <w:top w:val="nil"/>
              <w:bottom w:val="single" w:sz="4" w:space="0" w:color="auto"/>
            </w:tcBorders>
            <w:vAlign w:val="center"/>
            <w:hideMark/>
          </w:tcPr>
          <w:p w14:paraId="4137100D" w14:textId="77777777" w:rsidR="00C539C3" w:rsidRPr="00C539C3" w:rsidRDefault="00C539C3" w:rsidP="00C539C3">
            <w:pPr>
              <w:spacing w:before="0" w:line="240" w:lineRule="auto"/>
              <w:ind w:firstLine="0"/>
              <w:contextualSpacing/>
              <w:rPr>
                <w:rFonts w:eastAsia="Calibri"/>
                <w:sz w:val="18"/>
                <w:szCs w:val="18"/>
              </w:rPr>
            </w:pPr>
          </w:p>
        </w:tc>
        <w:tc>
          <w:tcPr>
            <w:tcW w:w="804" w:type="dxa"/>
            <w:vMerge/>
            <w:tcBorders>
              <w:top w:val="nil"/>
              <w:bottom w:val="single" w:sz="4" w:space="0" w:color="auto"/>
            </w:tcBorders>
            <w:vAlign w:val="center"/>
            <w:hideMark/>
          </w:tcPr>
          <w:p w14:paraId="786FA2DA" w14:textId="77777777" w:rsidR="00C539C3" w:rsidRPr="00C539C3" w:rsidRDefault="00C539C3" w:rsidP="00C539C3">
            <w:pPr>
              <w:spacing w:before="0" w:line="240" w:lineRule="auto"/>
              <w:ind w:firstLine="0"/>
              <w:contextualSpacing/>
              <w:rPr>
                <w:rFonts w:eastAsia="Calibri"/>
                <w:sz w:val="18"/>
                <w:szCs w:val="18"/>
              </w:rPr>
            </w:pPr>
          </w:p>
        </w:tc>
        <w:tc>
          <w:tcPr>
            <w:tcW w:w="810" w:type="dxa"/>
            <w:vMerge/>
            <w:tcBorders>
              <w:top w:val="nil"/>
              <w:bottom w:val="single" w:sz="4" w:space="0" w:color="auto"/>
            </w:tcBorders>
            <w:vAlign w:val="center"/>
            <w:hideMark/>
          </w:tcPr>
          <w:p w14:paraId="6DC7871E" w14:textId="77777777" w:rsidR="00C539C3" w:rsidRPr="00C539C3" w:rsidRDefault="00C539C3" w:rsidP="00C539C3">
            <w:pPr>
              <w:spacing w:before="0" w:line="240" w:lineRule="auto"/>
              <w:ind w:firstLine="0"/>
              <w:contextualSpacing/>
              <w:rPr>
                <w:rFonts w:eastAsia="Calibri"/>
                <w:sz w:val="18"/>
                <w:szCs w:val="18"/>
              </w:rPr>
            </w:pPr>
          </w:p>
        </w:tc>
        <w:tc>
          <w:tcPr>
            <w:tcW w:w="1110" w:type="dxa"/>
            <w:vMerge/>
            <w:tcBorders>
              <w:top w:val="nil"/>
              <w:bottom w:val="single" w:sz="4" w:space="0" w:color="auto"/>
            </w:tcBorders>
            <w:vAlign w:val="center"/>
            <w:hideMark/>
          </w:tcPr>
          <w:p w14:paraId="1A9788E8" w14:textId="77777777" w:rsidR="00C539C3" w:rsidRPr="00C539C3" w:rsidRDefault="00C539C3" w:rsidP="00C539C3">
            <w:pPr>
              <w:spacing w:before="0" w:line="240" w:lineRule="auto"/>
              <w:ind w:firstLine="0"/>
              <w:contextualSpacing/>
              <w:rPr>
                <w:rFonts w:eastAsia="Calibri"/>
                <w:sz w:val="18"/>
                <w:szCs w:val="18"/>
              </w:rPr>
            </w:pPr>
          </w:p>
        </w:tc>
        <w:tc>
          <w:tcPr>
            <w:tcW w:w="1168" w:type="dxa"/>
            <w:vMerge/>
            <w:tcBorders>
              <w:top w:val="nil"/>
              <w:bottom w:val="single" w:sz="4" w:space="0" w:color="auto"/>
            </w:tcBorders>
            <w:vAlign w:val="center"/>
            <w:hideMark/>
          </w:tcPr>
          <w:p w14:paraId="426BDB43" w14:textId="77777777" w:rsidR="00C539C3" w:rsidRPr="00C539C3" w:rsidRDefault="00C539C3" w:rsidP="00C539C3">
            <w:pPr>
              <w:spacing w:before="0" w:line="240" w:lineRule="auto"/>
              <w:ind w:firstLine="0"/>
              <w:contextualSpacing/>
              <w:rPr>
                <w:rFonts w:eastAsia="Calibri"/>
                <w:sz w:val="18"/>
                <w:szCs w:val="18"/>
              </w:rPr>
            </w:pPr>
          </w:p>
        </w:tc>
        <w:tc>
          <w:tcPr>
            <w:tcW w:w="1137" w:type="dxa"/>
            <w:vMerge/>
            <w:tcBorders>
              <w:top w:val="nil"/>
              <w:bottom w:val="single" w:sz="4" w:space="0" w:color="auto"/>
            </w:tcBorders>
            <w:vAlign w:val="center"/>
            <w:hideMark/>
          </w:tcPr>
          <w:p w14:paraId="3EC76EE9" w14:textId="77777777" w:rsidR="00C539C3" w:rsidRPr="00C539C3" w:rsidRDefault="00C539C3" w:rsidP="00C539C3">
            <w:pPr>
              <w:spacing w:before="0" w:line="240" w:lineRule="auto"/>
              <w:ind w:firstLine="0"/>
              <w:contextualSpacing/>
              <w:rPr>
                <w:rFonts w:eastAsia="Calibri"/>
                <w:sz w:val="18"/>
                <w:szCs w:val="18"/>
              </w:rPr>
            </w:pPr>
          </w:p>
        </w:tc>
      </w:tr>
      <w:tr w:rsidR="00C539C3" w:rsidRPr="00C539C3" w14:paraId="5CBAAB3D" w14:textId="77777777" w:rsidTr="00F51E9A">
        <w:trPr>
          <w:trHeight w:val="509"/>
          <w:jc w:val="center"/>
        </w:trPr>
        <w:tc>
          <w:tcPr>
            <w:tcW w:w="968" w:type="dxa"/>
            <w:vMerge/>
            <w:tcBorders>
              <w:top w:val="nil"/>
              <w:bottom w:val="single" w:sz="4" w:space="0" w:color="auto"/>
            </w:tcBorders>
            <w:vAlign w:val="center"/>
            <w:hideMark/>
          </w:tcPr>
          <w:p w14:paraId="281B5E3A" w14:textId="77777777" w:rsidR="00C539C3" w:rsidRPr="00C539C3" w:rsidRDefault="00C539C3" w:rsidP="00C539C3">
            <w:pPr>
              <w:spacing w:before="0" w:line="240" w:lineRule="auto"/>
              <w:ind w:firstLine="0"/>
              <w:contextualSpacing/>
              <w:rPr>
                <w:rFonts w:eastAsia="Calibri"/>
                <w:sz w:val="18"/>
                <w:szCs w:val="18"/>
              </w:rPr>
            </w:pPr>
          </w:p>
        </w:tc>
        <w:tc>
          <w:tcPr>
            <w:tcW w:w="1288" w:type="dxa"/>
            <w:vMerge/>
            <w:tcBorders>
              <w:top w:val="nil"/>
              <w:bottom w:val="single" w:sz="4" w:space="0" w:color="auto"/>
            </w:tcBorders>
            <w:vAlign w:val="center"/>
            <w:hideMark/>
          </w:tcPr>
          <w:p w14:paraId="3CFA8FF1" w14:textId="77777777" w:rsidR="00C539C3" w:rsidRPr="00C539C3" w:rsidRDefault="00C539C3" w:rsidP="00C539C3">
            <w:pPr>
              <w:spacing w:before="0" w:line="240" w:lineRule="auto"/>
              <w:ind w:firstLine="0"/>
              <w:contextualSpacing/>
              <w:rPr>
                <w:rFonts w:eastAsia="Calibri"/>
                <w:sz w:val="18"/>
                <w:szCs w:val="18"/>
              </w:rPr>
            </w:pPr>
          </w:p>
        </w:tc>
        <w:tc>
          <w:tcPr>
            <w:tcW w:w="804" w:type="dxa"/>
            <w:vMerge/>
            <w:tcBorders>
              <w:top w:val="nil"/>
              <w:bottom w:val="single" w:sz="4" w:space="0" w:color="auto"/>
            </w:tcBorders>
            <w:vAlign w:val="center"/>
            <w:hideMark/>
          </w:tcPr>
          <w:p w14:paraId="7370E538" w14:textId="77777777" w:rsidR="00C539C3" w:rsidRPr="00C539C3" w:rsidRDefault="00C539C3" w:rsidP="00C539C3">
            <w:pPr>
              <w:spacing w:before="0" w:line="240" w:lineRule="auto"/>
              <w:ind w:firstLine="0"/>
              <w:contextualSpacing/>
              <w:rPr>
                <w:rFonts w:eastAsia="Calibri"/>
                <w:sz w:val="18"/>
                <w:szCs w:val="18"/>
              </w:rPr>
            </w:pPr>
          </w:p>
        </w:tc>
        <w:tc>
          <w:tcPr>
            <w:tcW w:w="810" w:type="dxa"/>
            <w:vMerge/>
            <w:tcBorders>
              <w:top w:val="nil"/>
              <w:bottom w:val="single" w:sz="4" w:space="0" w:color="auto"/>
            </w:tcBorders>
            <w:vAlign w:val="center"/>
            <w:hideMark/>
          </w:tcPr>
          <w:p w14:paraId="4D1678EC" w14:textId="77777777" w:rsidR="00C539C3" w:rsidRPr="00C539C3" w:rsidRDefault="00C539C3" w:rsidP="00C539C3">
            <w:pPr>
              <w:spacing w:before="0" w:line="240" w:lineRule="auto"/>
              <w:ind w:firstLine="0"/>
              <w:contextualSpacing/>
              <w:rPr>
                <w:rFonts w:eastAsia="Calibri"/>
                <w:sz w:val="18"/>
                <w:szCs w:val="18"/>
              </w:rPr>
            </w:pPr>
          </w:p>
        </w:tc>
        <w:tc>
          <w:tcPr>
            <w:tcW w:w="1110" w:type="dxa"/>
            <w:vMerge/>
            <w:tcBorders>
              <w:top w:val="nil"/>
              <w:bottom w:val="single" w:sz="4" w:space="0" w:color="auto"/>
            </w:tcBorders>
            <w:vAlign w:val="center"/>
            <w:hideMark/>
          </w:tcPr>
          <w:p w14:paraId="7229DF02" w14:textId="77777777" w:rsidR="00C539C3" w:rsidRPr="00C539C3" w:rsidRDefault="00C539C3" w:rsidP="00C539C3">
            <w:pPr>
              <w:spacing w:before="0" w:line="240" w:lineRule="auto"/>
              <w:ind w:firstLine="0"/>
              <w:contextualSpacing/>
              <w:rPr>
                <w:rFonts w:eastAsia="Calibri"/>
                <w:sz w:val="18"/>
                <w:szCs w:val="18"/>
              </w:rPr>
            </w:pPr>
          </w:p>
        </w:tc>
        <w:tc>
          <w:tcPr>
            <w:tcW w:w="1168" w:type="dxa"/>
            <w:vMerge/>
            <w:tcBorders>
              <w:top w:val="nil"/>
              <w:bottom w:val="single" w:sz="4" w:space="0" w:color="auto"/>
            </w:tcBorders>
            <w:vAlign w:val="center"/>
            <w:hideMark/>
          </w:tcPr>
          <w:p w14:paraId="4B5D316F" w14:textId="77777777" w:rsidR="00C539C3" w:rsidRPr="00C539C3" w:rsidRDefault="00C539C3" w:rsidP="00C539C3">
            <w:pPr>
              <w:spacing w:before="0" w:line="240" w:lineRule="auto"/>
              <w:ind w:firstLine="0"/>
              <w:contextualSpacing/>
              <w:rPr>
                <w:rFonts w:eastAsia="Calibri"/>
                <w:sz w:val="18"/>
                <w:szCs w:val="18"/>
              </w:rPr>
            </w:pPr>
          </w:p>
        </w:tc>
        <w:tc>
          <w:tcPr>
            <w:tcW w:w="1137" w:type="dxa"/>
            <w:vMerge/>
            <w:tcBorders>
              <w:top w:val="nil"/>
              <w:bottom w:val="single" w:sz="4" w:space="0" w:color="auto"/>
            </w:tcBorders>
            <w:vAlign w:val="center"/>
            <w:hideMark/>
          </w:tcPr>
          <w:p w14:paraId="513E43C5" w14:textId="77777777" w:rsidR="00C539C3" w:rsidRPr="00C539C3" w:rsidRDefault="00C539C3" w:rsidP="00C539C3">
            <w:pPr>
              <w:spacing w:before="0" w:line="240" w:lineRule="auto"/>
              <w:ind w:firstLine="0"/>
              <w:contextualSpacing/>
              <w:rPr>
                <w:rFonts w:eastAsia="Calibri"/>
                <w:sz w:val="18"/>
                <w:szCs w:val="18"/>
              </w:rPr>
            </w:pPr>
          </w:p>
        </w:tc>
      </w:tr>
    </w:tbl>
    <w:p w14:paraId="004838BA" w14:textId="77777777" w:rsidR="00C539C3" w:rsidRPr="00C539C3" w:rsidRDefault="00C539C3" w:rsidP="00C539C3">
      <w:pPr>
        <w:spacing w:before="0" w:line="240" w:lineRule="auto"/>
        <w:ind w:firstLine="0"/>
        <w:contextualSpacing/>
        <w:rPr>
          <w:rFonts w:eastAsia="Calibri"/>
          <w:b/>
          <w:szCs w:val="22"/>
        </w:rPr>
      </w:pPr>
    </w:p>
    <w:p w14:paraId="6DB4EAD2" w14:textId="76B71C79" w:rsidR="00C539C3" w:rsidRPr="00C539C3" w:rsidRDefault="00C539C3" w:rsidP="00C539C3">
      <w:pPr>
        <w:spacing w:before="0" w:line="240" w:lineRule="auto"/>
        <w:ind w:firstLine="0"/>
        <w:contextualSpacing/>
        <w:rPr>
          <w:rFonts w:eastAsia="Calibri"/>
          <w:szCs w:val="22"/>
        </w:rPr>
      </w:pPr>
      <w:r w:rsidRPr="00C539C3">
        <w:rPr>
          <w:rFonts w:eastAsia="Calibri"/>
          <w:szCs w:val="22"/>
          <w:lang w:val="id-ID"/>
        </w:rPr>
        <w:tab/>
      </w:r>
      <w:proofErr w:type="spellStart"/>
      <w:r w:rsidRPr="00C539C3">
        <w:rPr>
          <w:rFonts w:eastAsia="Calibri"/>
          <w:szCs w:val="22"/>
        </w:rPr>
        <w:t>Dengan</w:t>
      </w:r>
      <w:proofErr w:type="spellEnd"/>
      <w:r w:rsidRPr="00C539C3">
        <w:rPr>
          <w:rFonts w:eastAsia="Calibri"/>
          <w:szCs w:val="22"/>
        </w:rPr>
        <w:t xml:space="preserve"> </w:t>
      </w:r>
      <w:proofErr w:type="spellStart"/>
      <w:r w:rsidRPr="00C539C3">
        <w:rPr>
          <w:rFonts w:eastAsia="Calibri"/>
          <w:szCs w:val="22"/>
        </w:rPr>
        <w:t>pendekatan</w:t>
      </w:r>
      <w:proofErr w:type="spellEnd"/>
      <w:r w:rsidRPr="00C539C3">
        <w:rPr>
          <w:rFonts w:eastAsia="Calibri"/>
          <w:szCs w:val="22"/>
        </w:rPr>
        <w:t xml:space="preserve"> </w:t>
      </w:r>
      <w:r w:rsidRPr="00C539C3">
        <w:rPr>
          <w:rFonts w:eastAsia="Calibri"/>
          <w:i/>
          <w:szCs w:val="22"/>
        </w:rPr>
        <w:t xml:space="preserve">failure mode and effect </w:t>
      </w:r>
      <w:proofErr w:type="spellStart"/>
      <w:r w:rsidRPr="00C539C3">
        <w:rPr>
          <w:rFonts w:eastAsia="Calibri"/>
          <w:i/>
          <w:szCs w:val="22"/>
        </w:rPr>
        <w:t>analisys</w:t>
      </w:r>
      <w:proofErr w:type="spellEnd"/>
      <w:r w:rsidRPr="00C539C3">
        <w:rPr>
          <w:rFonts w:eastAsia="Calibri"/>
          <w:i/>
          <w:szCs w:val="22"/>
        </w:rPr>
        <w:t xml:space="preserve"> </w:t>
      </w:r>
      <w:r w:rsidRPr="00C539C3">
        <w:rPr>
          <w:rFonts w:eastAsia="Calibri"/>
          <w:szCs w:val="22"/>
        </w:rPr>
        <w:t>(</w:t>
      </w:r>
      <w:r w:rsidRPr="00C539C3">
        <w:rPr>
          <w:rFonts w:eastAsia="Calibri"/>
          <w:szCs w:val="22"/>
          <w:lang w:val="id-ID"/>
        </w:rPr>
        <w:t>FMEA</w:t>
      </w:r>
      <w:r w:rsidRPr="00C539C3">
        <w:rPr>
          <w:rFonts w:eastAsia="Calibri"/>
          <w:szCs w:val="22"/>
        </w:rPr>
        <w:t>)</w:t>
      </w:r>
      <w:r w:rsidRPr="00C539C3">
        <w:rPr>
          <w:rFonts w:eastAsia="Calibri"/>
          <w:szCs w:val="22"/>
          <w:lang w:val="id-ID"/>
        </w:rPr>
        <w:t xml:space="preserve"> maka </w:t>
      </w:r>
      <w:proofErr w:type="spellStart"/>
      <w:r w:rsidRPr="00C539C3">
        <w:rPr>
          <w:rFonts w:eastAsia="Calibri"/>
          <w:szCs w:val="22"/>
        </w:rPr>
        <w:t>setiap</w:t>
      </w:r>
      <w:proofErr w:type="spellEnd"/>
      <w:r w:rsidRPr="00C539C3">
        <w:rPr>
          <w:rFonts w:eastAsia="Calibri"/>
          <w:szCs w:val="22"/>
        </w:rPr>
        <w:t xml:space="preserve"> </w:t>
      </w:r>
      <w:r w:rsidRPr="00C539C3">
        <w:rPr>
          <w:rFonts w:eastAsia="Calibri"/>
          <w:i/>
          <w:szCs w:val="22"/>
        </w:rPr>
        <w:t>waste</w:t>
      </w:r>
      <w:r w:rsidRPr="00C539C3">
        <w:rPr>
          <w:rFonts w:eastAsia="Calibri"/>
          <w:szCs w:val="22"/>
        </w:rPr>
        <w:t xml:space="preserve"> </w:t>
      </w:r>
      <w:proofErr w:type="spellStart"/>
      <w:r w:rsidRPr="00C539C3">
        <w:rPr>
          <w:rFonts w:eastAsia="Calibri"/>
          <w:szCs w:val="22"/>
        </w:rPr>
        <w:t>dapat</w:t>
      </w:r>
      <w:proofErr w:type="spellEnd"/>
      <w:r w:rsidRPr="00C539C3">
        <w:rPr>
          <w:rFonts w:eastAsia="Calibri"/>
          <w:szCs w:val="22"/>
        </w:rPr>
        <w:t xml:space="preserve">  </w:t>
      </w:r>
      <w:proofErr w:type="spellStart"/>
      <w:r w:rsidRPr="00C539C3">
        <w:rPr>
          <w:rFonts w:eastAsia="Calibri"/>
          <w:szCs w:val="22"/>
        </w:rPr>
        <w:t>dinilai</w:t>
      </w:r>
      <w:proofErr w:type="spellEnd"/>
      <w:r w:rsidRPr="00C539C3">
        <w:rPr>
          <w:rFonts w:eastAsia="Calibri"/>
          <w:szCs w:val="22"/>
        </w:rPr>
        <w:t xml:space="preserve"> </w:t>
      </w:r>
      <w:proofErr w:type="spellStart"/>
      <w:r w:rsidRPr="00C539C3">
        <w:rPr>
          <w:rFonts w:eastAsia="Calibri"/>
          <w:szCs w:val="22"/>
        </w:rPr>
        <w:t>berdasarkan</w:t>
      </w:r>
      <w:proofErr w:type="spellEnd"/>
      <w:r w:rsidRPr="00C539C3">
        <w:rPr>
          <w:rFonts w:eastAsia="Calibri"/>
          <w:szCs w:val="22"/>
          <w:lang w:val="id-ID"/>
        </w:rPr>
        <w:t xml:space="preserve"> </w:t>
      </w:r>
      <w:r w:rsidRPr="00C539C3">
        <w:rPr>
          <w:rFonts w:eastAsia="Calibri"/>
          <w:i/>
          <w:szCs w:val="22"/>
        </w:rPr>
        <w:t>risk priority number</w:t>
      </w:r>
      <w:r w:rsidRPr="00C539C3">
        <w:rPr>
          <w:rFonts w:eastAsia="Calibri"/>
          <w:szCs w:val="22"/>
        </w:rPr>
        <w:t xml:space="preserve"> (</w:t>
      </w:r>
      <w:r w:rsidRPr="00C539C3">
        <w:rPr>
          <w:rFonts w:eastAsia="Calibri"/>
          <w:szCs w:val="22"/>
          <w:lang w:val="id-ID"/>
        </w:rPr>
        <w:t>RPN</w:t>
      </w:r>
      <w:r w:rsidRPr="00C539C3">
        <w:rPr>
          <w:rFonts w:eastAsia="Calibri"/>
          <w:szCs w:val="22"/>
        </w:rPr>
        <w:t>)</w:t>
      </w:r>
      <w:r w:rsidR="00313081">
        <w:rPr>
          <w:rFonts w:eastAsia="Calibri"/>
          <w:szCs w:val="22"/>
        </w:rPr>
        <w:t xml:space="preserve"> </w:t>
      </w:r>
      <w:r w:rsidR="00313081">
        <w:rPr>
          <w:rFonts w:eastAsia="Calibri"/>
          <w:szCs w:val="22"/>
        </w:rPr>
        <w:fldChar w:fldCharType="begin" w:fldLock="1"/>
      </w:r>
      <w:r w:rsidR="00313081">
        <w:rPr>
          <w:rFonts w:eastAsia="Calibri"/>
          <w:szCs w:val="22"/>
        </w:rPr>
        <w:instrText>ADDIN CSL_CITATION {"citationItems":[{"id":"ITEM-1","itemData":{"author":[{"dropping-particle":"","family":"Kinagi","given":"Prasan","non-dropping-particle":"","parse-names":false,"suffix":""}],"id":"ITEM-1","issue":"1","issued":{"date-parts":[["2014"]]},"page":"31-36","title":"a Development of Quality in","type":"article-journal","volume":"1"},"uris":["http://www.mendeley.com/documents/?uuid=83eac18c-d064-4af3-a164-468795405d82"]},{"id":"ITEM-2","itemData":{"abstract":"… It is used as a tool to assure products quality and as a mean to improve operational performance of the process … Keywords: Core, FMEA, Failure mode, Risk priority number … The risks of these effects are then assessed accordingly as shown in Figure 1 (Xu et al., 2002) …","author":[{"dropping-particle":"","family":"Pareek","given":"P K","non-dropping-particle":"","parse-names":false,"suffix":""},{"dropping-particle":"V","family":"Nandikolmath","given":"T","non-dropping-particle":"","parse-names":false,"suffix":""},{"dropping-particle":"","family":"Gowda","given":"P","non-dropping-particle":"","parse-names":false,"suffix":""}],"container-title":"International Journal of …","id":"ITEM-2","issue":"2","issued":{"date-parts":[["2012"]]},"title":"FMEA implementation in a foundry in bangalore to improve quality and reliability","type":"article-journal","volume":"1"},"uris":["http://www.mendeley.com/documents/?uuid=796b6e3e-ac1b-44f7-bacb-e35e16898d56"]}],"mendeley":{"formattedCitation":"(Kinagi, 2014; Pareek et al., 2012)","plainTextFormattedCitation":"(Kinagi, 2014; Pareek et al., 2012)","previouslyFormattedCitation":"(Kinagi, 2014; Pareek et al., 2012)"},"properties":{"noteIndex":0},"schema":"https://github.com/citation-style-language/schema/raw/master/csl-citation.json"}</w:instrText>
      </w:r>
      <w:r w:rsidR="00313081">
        <w:rPr>
          <w:rFonts w:eastAsia="Calibri"/>
          <w:szCs w:val="22"/>
        </w:rPr>
        <w:fldChar w:fldCharType="separate"/>
      </w:r>
      <w:r w:rsidR="00313081" w:rsidRPr="00313081">
        <w:rPr>
          <w:rFonts w:eastAsia="Calibri"/>
          <w:noProof/>
          <w:szCs w:val="22"/>
        </w:rPr>
        <w:t>(Kinagi, 2014; Pareek et al., 2012)</w:t>
      </w:r>
      <w:r w:rsidR="00313081">
        <w:rPr>
          <w:rFonts w:eastAsia="Calibri"/>
          <w:szCs w:val="22"/>
        </w:rPr>
        <w:fldChar w:fldCharType="end"/>
      </w:r>
      <w:r w:rsidRPr="00C539C3">
        <w:rPr>
          <w:rFonts w:eastAsia="Calibri"/>
          <w:szCs w:val="22"/>
        </w:rPr>
        <w:t xml:space="preserve">. </w:t>
      </w:r>
      <w:proofErr w:type="spellStart"/>
      <w:r w:rsidRPr="00C539C3">
        <w:rPr>
          <w:rFonts w:eastAsia="Calibri"/>
          <w:szCs w:val="22"/>
        </w:rPr>
        <w:t>Dengan</w:t>
      </w:r>
      <w:proofErr w:type="spellEnd"/>
      <w:r w:rsidRPr="00C539C3">
        <w:rPr>
          <w:rFonts w:eastAsia="Calibri"/>
          <w:szCs w:val="22"/>
        </w:rPr>
        <w:t xml:space="preserve"> </w:t>
      </w:r>
      <w:proofErr w:type="spellStart"/>
      <w:r w:rsidRPr="00C539C3">
        <w:rPr>
          <w:rFonts w:eastAsia="Calibri"/>
          <w:szCs w:val="22"/>
        </w:rPr>
        <w:t>demikian</w:t>
      </w:r>
      <w:proofErr w:type="spellEnd"/>
      <w:r w:rsidRPr="00C539C3">
        <w:rPr>
          <w:rFonts w:eastAsia="Calibri"/>
          <w:szCs w:val="22"/>
        </w:rPr>
        <w:t xml:space="preserve"> </w:t>
      </w:r>
      <w:proofErr w:type="spellStart"/>
      <w:r w:rsidRPr="00C539C3">
        <w:rPr>
          <w:rFonts w:eastAsia="Calibri"/>
          <w:szCs w:val="22"/>
        </w:rPr>
        <w:t>seluruh</w:t>
      </w:r>
      <w:proofErr w:type="spellEnd"/>
      <w:r w:rsidRPr="00C539C3">
        <w:rPr>
          <w:rFonts w:eastAsia="Calibri"/>
          <w:szCs w:val="22"/>
        </w:rPr>
        <w:t xml:space="preserve"> </w:t>
      </w:r>
      <w:proofErr w:type="spellStart"/>
      <w:r w:rsidRPr="00C539C3">
        <w:rPr>
          <w:rFonts w:eastAsia="Calibri"/>
          <w:szCs w:val="22"/>
        </w:rPr>
        <w:t>resiko</w:t>
      </w:r>
      <w:proofErr w:type="spellEnd"/>
      <w:r w:rsidRPr="00C539C3">
        <w:rPr>
          <w:rFonts w:eastAsia="Calibri"/>
          <w:szCs w:val="22"/>
        </w:rPr>
        <w:t xml:space="preserve"> </w:t>
      </w:r>
      <w:proofErr w:type="spellStart"/>
      <w:r w:rsidRPr="00C539C3">
        <w:rPr>
          <w:rFonts w:eastAsia="Calibri"/>
          <w:szCs w:val="22"/>
        </w:rPr>
        <w:t>dapat</w:t>
      </w:r>
      <w:proofErr w:type="spellEnd"/>
      <w:r w:rsidRPr="00C539C3">
        <w:rPr>
          <w:rFonts w:eastAsia="Calibri"/>
          <w:szCs w:val="22"/>
        </w:rPr>
        <w:t xml:space="preserve"> di-</w:t>
      </w:r>
      <w:r w:rsidRPr="00C539C3">
        <w:rPr>
          <w:rFonts w:eastAsia="Calibri"/>
          <w:i/>
          <w:szCs w:val="22"/>
        </w:rPr>
        <w:t>ranking</w:t>
      </w:r>
      <w:r w:rsidRPr="00C539C3">
        <w:rPr>
          <w:rFonts w:eastAsia="Calibri"/>
          <w:szCs w:val="22"/>
        </w:rPr>
        <w:t xml:space="preserve"> dan </w:t>
      </w:r>
      <w:proofErr w:type="spellStart"/>
      <w:r w:rsidRPr="00C539C3">
        <w:rPr>
          <w:rFonts w:eastAsia="Calibri"/>
          <w:szCs w:val="22"/>
        </w:rPr>
        <w:t>resiko</w:t>
      </w:r>
      <w:proofErr w:type="spellEnd"/>
      <w:r w:rsidRPr="00C539C3">
        <w:rPr>
          <w:rFonts w:eastAsia="Calibri"/>
          <w:szCs w:val="22"/>
        </w:rPr>
        <w:t xml:space="preserve"> </w:t>
      </w:r>
      <w:proofErr w:type="spellStart"/>
      <w:r w:rsidRPr="00C539C3">
        <w:rPr>
          <w:rFonts w:eastAsia="Calibri"/>
          <w:szCs w:val="22"/>
        </w:rPr>
        <w:t>tertinggi</w:t>
      </w:r>
      <w:proofErr w:type="spellEnd"/>
      <w:r w:rsidRPr="00C539C3">
        <w:rPr>
          <w:rFonts w:eastAsia="Calibri"/>
          <w:szCs w:val="22"/>
        </w:rPr>
        <w:t xml:space="preserve"> </w:t>
      </w:r>
      <w:proofErr w:type="spellStart"/>
      <w:r w:rsidRPr="00C539C3">
        <w:rPr>
          <w:rFonts w:eastAsia="Calibri"/>
          <w:szCs w:val="22"/>
        </w:rPr>
        <w:t>adalah</w:t>
      </w:r>
      <w:proofErr w:type="spellEnd"/>
      <w:r w:rsidRPr="00C539C3">
        <w:rPr>
          <w:rFonts w:eastAsia="Calibri"/>
          <w:szCs w:val="22"/>
        </w:rPr>
        <w:t xml:space="preserve"> </w:t>
      </w:r>
      <w:proofErr w:type="spellStart"/>
      <w:r w:rsidRPr="00C539C3">
        <w:rPr>
          <w:rFonts w:eastAsia="Calibri"/>
          <w:szCs w:val="22"/>
        </w:rPr>
        <w:t>prioritas</w:t>
      </w:r>
      <w:proofErr w:type="spellEnd"/>
      <w:r w:rsidRPr="00C539C3">
        <w:rPr>
          <w:rFonts w:eastAsia="Calibri"/>
          <w:szCs w:val="22"/>
          <w:lang w:val="id-ID"/>
        </w:rPr>
        <w:t xml:space="preserve"> tertinggi </w:t>
      </w:r>
      <w:r w:rsidRPr="00C539C3">
        <w:rPr>
          <w:rFonts w:eastAsia="Calibri"/>
          <w:szCs w:val="22"/>
        </w:rPr>
        <w:t xml:space="preserve">yang </w:t>
      </w:r>
      <w:proofErr w:type="spellStart"/>
      <w:r w:rsidRPr="00C539C3">
        <w:rPr>
          <w:rFonts w:eastAsia="Calibri"/>
          <w:szCs w:val="22"/>
        </w:rPr>
        <w:t>dapat</w:t>
      </w:r>
      <w:proofErr w:type="spellEnd"/>
      <w:r w:rsidRPr="00C539C3">
        <w:rPr>
          <w:rFonts w:eastAsia="Calibri"/>
          <w:szCs w:val="22"/>
        </w:rPr>
        <w:t xml:space="preserve"> </w:t>
      </w:r>
      <w:proofErr w:type="spellStart"/>
      <w:r w:rsidRPr="00C539C3">
        <w:rPr>
          <w:rFonts w:eastAsia="Calibri"/>
          <w:szCs w:val="22"/>
        </w:rPr>
        <w:t>dipakai</w:t>
      </w:r>
      <w:proofErr w:type="spellEnd"/>
      <w:r w:rsidRPr="00C539C3">
        <w:rPr>
          <w:rFonts w:eastAsia="Calibri"/>
          <w:szCs w:val="22"/>
        </w:rPr>
        <w:t xml:space="preserve"> </w:t>
      </w:r>
      <w:proofErr w:type="spellStart"/>
      <w:r w:rsidRPr="00C539C3">
        <w:rPr>
          <w:rFonts w:eastAsia="Calibri"/>
          <w:szCs w:val="22"/>
        </w:rPr>
        <w:t>sebagai</w:t>
      </w:r>
      <w:proofErr w:type="spellEnd"/>
      <w:r w:rsidRPr="00C539C3">
        <w:rPr>
          <w:rFonts w:eastAsia="Calibri"/>
          <w:szCs w:val="22"/>
        </w:rPr>
        <w:t xml:space="preserve"> </w:t>
      </w:r>
      <w:proofErr w:type="spellStart"/>
      <w:r w:rsidRPr="00C539C3">
        <w:rPr>
          <w:rFonts w:eastAsia="Calibri"/>
          <w:szCs w:val="22"/>
        </w:rPr>
        <w:t>acuan</w:t>
      </w:r>
      <w:proofErr w:type="spellEnd"/>
      <w:r w:rsidRPr="00C539C3">
        <w:rPr>
          <w:rFonts w:eastAsia="Calibri"/>
          <w:szCs w:val="22"/>
        </w:rPr>
        <w:t xml:space="preserve"> </w:t>
      </w:r>
      <w:proofErr w:type="spellStart"/>
      <w:r w:rsidRPr="00C539C3">
        <w:rPr>
          <w:rFonts w:eastAsia="Calibri"/>
          <w:szCs w:val="22"/>
        </w:rPr>
        <w:t>untuk</w:t>
      </w:r>
      <w:proofErr w:type="spellEnd"/>
      <w:r w:rsidRPr="00C539C3">
        <w:rPr>
          <w:rFonts w:eastAsia="Calibri"/>
          <w:szCs w:val="22"/>
        </w:rPr>
        <w:t xml:space="preserve"> </w:t>
      </w:r>
      <w:proofErr w:type="spellStart"/>
      <w:r w:rsidRPr="00C539C3">
        <w:rPr>
          <w:rFonts w:eastAsia="Calibri"/>
          <w:szCs w:val="22"/>
        </w:rPr>
        <w:t>membangun</w:t>
      </w:r>
      <w:proofErr w:type="spellEnd"/>
      <w:r w:rsidRPr="00C539C3">
        <w:rPr>
          <w:rFonts w:eastAsia="Calibri"/>
          <w:szCs w:val="22"/>
        </w:rPr>
        <w:t xml:space="preserve"> </w:t>
      </w:r>
      <w:proofErr w:type="spellStart"/>
      <w:r w:rsidRPr="00C539C3">
        <w:rPr>
          <w:rFonts w:eastAsia="Calibri"/>
          <w:szCs w:val="22"/>
        </w:rPr>
        <w:t>alternatif</w:t>
      </w:r>
      <w:proofErr w:type="spellEnd"/>
      <w:r w:rsidRPr="00C539C3">
        <w:rPr>
          <w:rFonts w:eastAsia="Calibri"/>
          <w:szCs w:val="22"/>
        </w:rPr>
        <w:t xml:space="preserve"> </w:t>
      </w:r>
      <w:proofErr w:type="spellStart"/>
      <w:r w:rsidRPr="00C539C3">
        <w:rPr>
          <w:rFonts w:eastAsia="Calibri"/>
          <w:szCs w:val="22"/>
        </w:rPr>
        <w:t>perbaikan</w:t>
      </w:r>
      <w:proofErr w:type="spellEnd"/>
      <w:r w:rsidRPr="00C539C3">
        <w:rPr>
          <w:rFonts w:eastAsia="Calibri"/>
          <w:szCs w:val="22"/>
          <w:lang w:val="id-ID"/>
        </w:rPr>
        <w:t>.</w:t>
      </w:r>
      <w:r w:rsidRPr="00C539C3">
        <w:rPr>
          <w:rFonts w:eastAsia="Calibri"/>
          <w:szCs w:val="22"/>
        </w:rPr>
        <w:t xml:space="preserve"> </w:t>
      </w:r>
      <w:proofErr w:type="spellStart"/>
      <w:r w:rsidRPr="00C539C3">
        <w:rPr>
          <w:rFonts w:eastAsia="Calibri"/>
          <w:szCs w:val="22"/>
        </w:rPr>
        <w:t>Selanjuatnya</w:t>
      </w:r>
      <w:proofErr w:type="spellEnd"/>
      <w:r w:rsidRPr="00C539C3">
        <w:rPr>
          <w:rFonts w:eastAsia="Calibri"/>
          <w:szCs w:val="22"/>
        </w:rPr>
        <w:t xml:space="preserve"> </w:t>
      </w:r>
      <w:proofErr w:type="spellStart"/>
      <w:r w:rsidRPr="00C539C3">
        <w:rPr>
          <w:rFonts w:eastAsia="Calibri"/>
          <w:szCs w:val="22"/>
        </w:rPr>
        <w:t>diambil</w:t>
      </w:r>
      <w:proofErr w:type="spellEnd"/>
      <w:r w:rsidRPr="00C539C3">
        <w:rPr>
          <w:rFonts w:eastAsia="Calibri"/>
          <w:szCs w:val="22"/>
        </w:rPr>
        <w:t xml:space="preserve"> 3 (</w:t>
      </w:r>
      <w:proofErr w:type="spellStart"/>
      <w:r w:rsidRPr="00C539C3">
        <w:rPr>
          <w:rFonts w:eastAsia="Calibri"/>
          <w:szCs w:val="22"/>
        </w:rPr>
        <w:t>tiga</w:t>
      </w:r>
      <w:proofErr w:type="spellEnd"/>
      <w:r w:rsidRPr="00C539C3">
        <w:rPr>
          <w:rFonts w:eastAsia="Calibri"/>
          <w:szCs w:val="22"/>
        </w:rPr>
        <w:t xml:space="preserve">) </w:t>
      </w:r>
      <w:proofErr w:type="spellStart"/>
      <w:r w:rsidRPr="00C539C3">
        <w:rPr>
          <w:rFonts w:eastAsia="Calibri"/>
          <w:szCs w:val="22"/>
        </w:rPr>
        <w:t>nilai</w:t>
      </w:r>
      <w:proofErr w:type="spellEnd"/>
      <w:r w:rsidRPr="00C539C3">
        <w:rPr>
          <w:rFonts w:eastAsia="Calibri"/>
          <w:szCs w:val="22"/>
        </w:rPr>
        <w:t xml:space="preserve"> RPN yang </w:t>
      </w:r>
      <w:proofErr w:type="spellStart"/>
      <w:r w:rsidRPr="00C539C3">
        <w:rPr>
          <w:rFonts w:eastAsia="Calibri"/>
          <w:szCs w:val="22"/>
        </w:rPr>
        <w:t>dimulai</w:t>
      </w:r>
      <w:proofErr w:type="spellEnd"/>
      <w:r w:rsidRPr="00C539C3">
        <w:rPr>
          <w:rFonts w:eastAsia="Calibri"/>
          <w:szCs w:val="22"/>
        </w:rPr>
        <w:t xml:space="preserve"> </w:t>
      </w:r>
      <w:proofErr w:type="spellStart"/>
      <w:r w:rsidRPr="00C539C3">
        <w:rPr>
          <w:rFonts w:eastAsia="Calibri"/>
          <w:szCs w:val="22"/>
        </w:rPr>
        <w:t>dari</w:t>
      </w:r>
      <w:proofErr w:type="spellEnd"/>
      <w:r w:rsidRPr="00C539C3">
        <w:rPr>
          <w:rFonts w:eastAsia="Calibri"/>
          <w:szCs w:val="22"/>
        </w:rPr>
        <w:t xml:space="preserve"> </w:t>
      </w:r>
      <w:proofErr w:type="spellStart"/>
      <w:r w:rsidRPr="00C539C3">
        <w:rPr>
          <w:rFonts w:eastAsia="Calibri"/>
          <w:szCs w:val="22"/>
        </w:rPr>
        <w:t>nilai</w:t>
      </w:r>
      <w:proofErr w:type="spellEnd"/>
      <w:r w:rsidRPr="00C539C3">
        <w:rPr>
          <w:rFonts w:eastAsia="Calibri"/>
          <w:szCs w:val="22"/>
        </w:rPr>
        <w:t xml:space="preserve"> </w:t>
      </w:r>
      <w:proofErr w:type="spellStart"/>
      <w:r w:rsidRPr="00C539C3">
        <w:rPr>
          <w:rFonts w:eastAsia="Calibri"/>
          <w:szCs w:val="22"/>
        </w:rPr>
        <w:t>tertinggi</w:t>
      </w:r>
      <w:proofErr w:type="spellEnd"/>
      <w:r w:rsidRPr="00C539C3">
        <w:rPr>
          <w:rFonts w:eastAsia="Calibri"/>
          <w:szCs w:val="22"/>
        </w:rPr>
        <w:t xml:space="preserve"> </w:t>
      </w:r>
      <w:proofErr w:type="spellStart"/>
      <w:r w:rsidRPr="00C539C3">
        <w:rPr>
          <w:rFonts w:eastAsia="Calibri"/>
          <w:szCs w:val="22"/>
        </w:rPr>
        <w:t>yaitu</w:t>
      </w:r>
      <w:proofErr w:type="spellEnd"/>
      <w:r w:rsidRPr="00C539C3">
        <w:rPr>
          <w:rFonts w:eastAsia="Calibri"/>
          <w:szCs w:val="22"/>
        </w:rPr>
        <w:t>, p</w:t>
      </w:r>
      <w:r w:rsidRPr="00C539C3">
        <w:rPr>
          <w:rFonts w:eastAsia="Calibri"/>
          <w:szCs w:val="22"/>
          <w:lang w:val="id-ID"/>
        </w:rPr>
        <w:t xml:space="preserve">engadaan pelatihan pada </w:t>
      </w:r>
      <w:r w:rsidRPr="00C539C3">
        <w:rPr>
          <w:rFonts w:eastAsia="Calibri"/>
          <w:i/>
          <w:szCs w:val="22"/>
          <w:lang w:val="id-ID"/>
        </w:rPr>
        <w:t>direct labor</w:t>
      </w:r>
      <w:r w:rsidRPr="00C539C3">
        <w:rPr>
          <w:rFonts w:eastAsia="Calibri"/>
          <w:i/>
          <w:szCs w:val="22"/>
        </w:rPr>
        <w:t>, p</w:t>
      </w:r>
      <w:r w:rsidRPr="00C539C3">
        <w:rPr>
          <w:rFonts w:eastAsia="Calibri"/>
          <w:szCs w:val="22"/>
          <w:lang w:val="id-ID"/>
        </w:rPr>
        <w:t xml:space="preserve">enjadwalan </w:t>
      </w:r>
      <w:r w:rsidRPr="00C539C3">
        <w:rPr>
          <w:rFonts w:eastAsia="Calibri"/>
          <w:i/>
          <w:szCs w:val="22"/>
          <w:lang w:val="id-ID"/>
        </w:rPr>
        <w:t>maintenance</w:t>
      </w:r>
      <w:r w:rsidRPr="00C539C3">
        <w:rPr>
          <w:rFonts w:eastAsia="Calibri"/>
          <w:szCs w:val="22"/>
          <w:lang w:val="id-ID"/>
        </w:rPr>
        <w:t xml:space="preserve"> </w:t>
      </w:r>
      <w:proofErr w:type="spellStart"/>
      <w:r w:rsidRPr="00C539C3">
        <w:rPr>
          <w:rFonts w:eastAsia="Calibri"/>
          <w:szCs w:val="22"/>
        </w:rPr>
        <w:t>untuk</w:t>
      </w:r>
      <w:proofErr w:type="spellEnd"/>
      <w:r w:rsidRPr="00C539C3">
        <w:rPr>
          <w:rFonts w:eastAsia="Calibri"/>
          <w:szCs w:val="22"/>
        </w:rPr>
        <w:t xml:space="preserve"> </w:t>
      </w:r>
      <w:r w:rsidRPr="00C539C3">
        <w:rPr>
          <w:rFonts w:eastAsia="Calibri"/>
          <w:szCs w:val="22"/>
          <w:lang w:val="id-ID"/>
        </w:rPr>
        <w:t>mata pisau alat pemotong</w:t>
      </w:r>
      <w:r w:rsidRPr="00C539C3">
        <w:rPr>
          <w:rFonts w:eastAsia="Calibri"/>
          <w:szCs w:val="22"/>
        </w:rPr>
        <w:t>, p</w:t>
      </w:r>
      <w:r w:rsidRPr="00C539C3">
        <w:rPr>
          <w:rFonts w:eastAsia="Calibri"/>
          <w:szCs w:val="22"/>
          <w:lang w:val="id-ID"/>
        </w:rPr>
        <w:t xml:space="preserve">engadaan pelatihan pada </w:t>
      </w:r>
      <w:r w:rsidRPr="00C539C3">
        <w:rPr>
          <w:rFonts w:eastAsia="Calibri"/>
          <w:i/>
          <w:szCs w:val="22"/>
          <w:lang w:val="id-ID"/>
        </w:rPr>
        <w:t xml:space="preserve">indirect labor </w:t>
      </w:r>
      <w:r w:rsidRPr="00C539C3">
        <w:rPr>
          <w:rFonts w:eastAsia="Calibri"/>
          <w:szCs w:val="22"/>
          <w:lang w:val="id-ID"/>
        </w:rPr>
        <w:t>(pekerja bagian PPC)</w:t>
      </w:r>
      <w:r w:rsidRPr="00C539C3">
        <w:rPr>
          <w:rFonts w:eastAsia="Calibri"/>
          <w:szCs w:val="22"/>
        </w:rPr>
        <w:t>.</w:t>
      </w:r>
    </w:p>
    <w:p w14:paraId="50A15D6C" w14:textId="77777777" w:rsidR="00C539C3" w:rsidRPr="00C539C3" w:rsidRDefault="00C539C3" w:rsidP="00C539C3">
      <w:pPr>
        <w:spacing w:before="0" w:line="240" w:lineRule="auto"/>
        <w:ind w:firstLine="0"/>
        <w:contextualSpacing/>
        <w:rPr>
          <w:rFonts w:eastAsia="Calibri"/>
          <w:szCs w:val="22"/>
        </w:rPr>
      </w:pPr>
      <w:proofErr w:type="spellStart"/>
      <w:r w:rsidRPr="00C539C3">
        <w:rPr>
          <w:rFonts w:eastAsia="Calibri"/>
          <w:szCs w:val="22"/>
        </w:rPr>
        <w:t>Setiap</w:t>
      </w:r>
      <w:proofErr w:type="spellEnd"/>
      <w:r w:rsidRPr="00C539C3">
        <w:rPr>
          <w:rFonts w:eastAsia="Calibri"/>
          <w:szCs w:val="22"/>
        </w:rPr>
        <w:t xml:space="preserve"> </w:t>
      </w:r>
      <w:proofErr w:type="spellStart"/>
      <w:r w:rsidRPr="00C539C3">
        <w:rPr>
          <w:rFonts w:eastAsia="Calibri"/>
          <w:szCs w:val="22"/>
        </w:rPr>
        <w:t>alternatif</w:t>
      </w:r>
      <w:proofErr w:type="spellEnd"/>
      <w:r w:rsidRPr="00C539C3">
        <w:rPr>
          <w:rFonts w:eastAsia="Calibri"/>
          <w:szCs w:val="22"/>
        </w:rPr>
        <w:t xml:space="preserve"> dan </w:t>
      </w:r>
      <w:proofErr w:type="spellStart"/>
      <w:r w:rsidRPr="00C539C3">
        <w:rPr>
          <w:rFonts w:eastAsia="Calibri"/>
          <w:szCs w:val="22"/>
        </w:rPr>
        <w:t>kombinasi</w:t>
      </w:r>
      <w:proofErr w:type="spellEnd"/>
      <w:r w:rsidRPr="00C539C3">
        <w:rPr>
          <w:rFonts w:eastAsia="Calibri"/>
          <w:szCs w:val="22"/>
        </w:rPr>
        <w:t xml:space="preserve"> </w:t>
      </w:r>
      <w:proofErr w:type="spellStart"/>
      <w:r w:rsidRPr="00C539C3">
        <w:rPr>
          <w:rFonts w:eastAsia="Calibri"/>
          <w:szCs w:val="22"/>
        </w:rPr>
        <w:t>alternatif</w:t>
      </w:r>
      <w:proofErr w:type="spellEnd"/>
      <w:r w:rsidRPr="00C539C3">
        <w:rPr>
          <w:rFonts w:eastAsia="Calibri"/>
          <w:szCs w:val="22"/>
        </w:rPr>
        <w:t xml:space="preserve"> </w:t>
      </w:r>
      <w:proofErr w:type="spellStart"/>
      <w:r w:rsidRPr="00C539C3">
        <w:rPr>
          <w:rFonts w:eastAsia="Calibri"/>
          <w:szCs w:val="22"/>
        </w:rPr>
        <w:t>harus</w:t>
      </w:r>
      <w:proofErr w:type="spellEnd"/>
      <w:r w:rsidRPr="00C539C3">
        <w:rPr>
          <w:rFonts w:eastAsia="Calibri"/>
          <w:szCs w:val="22"/>
        </w:rPr>
        <w:t xml:space="preserve"> </w:t>
      </w:r>
      <w:proofErr w:type="spellStart"/>
      <w:r w:rsidRPr="00C539C3">
        <w:rPr>
          <w:rFonts w:eastAsia="Calibri"/>
          <w:szCs w:val="22"/>
        </w:rPr>
        <w:t>dinilai</w:t>
      </w:r>
      <w:proofErr w:type="spellEnd"/>
      <w:r w:rsidRPr="00C539C3">
        <w:rPr>
          <w:rFonts w:eastAsia="Calibri"/>
          <w:szCs w:val="22"/>
        </w:rPr>
        <w:t xml:space="preserve"> </w:t>
      </w:r>
      <w:proofErr w:type="spellStart"/>
      <w:r w:rsidRPr="00C539C3">
        <w:rPr>
          <w:rFonts w:eastAsia="Calibri"/>
          <w:szCs w:val="22"/>
        </w:rPr>
        <w:t>dari</w:t>
      </w:r>
      <w:proofErr w:type="spellEnd"/>
      <w:r w:rsidRPr="00C539C3">
        <w:rPr>
          <w:rFonts w:eastAsia="Calibri"/>
          <w:szCs w:val="22"/>
        </w:rPr>
        <w:t xml:space="preserve"> dua </w:t>
      </w:r>
      <w:proofErr w:type="spellStart"/>
      <w:r w:rsidRPr="00C539C3">
        <w:rPr>
          <w:rFonts w:eastAsia="Calibri"/>
          <w:szCs w:val="22"/>
        </w:rPr>
        <w:t>sisi</w:t>
      </w:r>
      <w:proofErr w:type="spellEnd"/>
      <w:r w:rsidRPr="00C539C3">
        <w:rPr>
          <w:rFonts w:eastAsia="Calibri"/>
          <w:szCs w:val="22"/>
        </w:rPr>
        <w:t xml:space="preserve">, </w:t>
      </w:r>
      <w:proofErr w:type="spellStart"/>
      <w:r w:rsidRPr="00C539C3">
        <w:rPr>
          <w:rFonts w:eastAsia="Calibri"/>
          <w:szCs w:val="22"/>
        </w:rPr>
        <w:t>yaitu</w:t>
      </w:r>
      <w:proofErr w:type="spellEnd"/>
      <w:r w:rsidRPr="00C539C3">
        <w:rPr>
          <w:rFonts w:eastAsia="Calibri"/>
          <w:szCs w:val="22"/>
        </w:rPr>
        <w:t xml:space="preserve"> </w:t>
      </w:r>
      <w:proofErr w:type="spellStart"/>
      <w:r w:rsidRPr="00C539C3">
        <w:rPr>
          <w:rFonts w:eastAsia="Calibri"/>
          <w:szCs w:val="22"/>
        </w:rPr>
        <w:t>peformansi</w:t>
      </w:r>
      <w:proofErr w:type="spellEnd"/>
      <w:r w:rsidRPr="00C539C3">
        <w:rPr>
          <w:rFonts w:eastAsia="Calibri"/>
          <w:szCs w:val="22"/>
        </w:rPr>
        <w:t xml:space="preserve"> </w:t>
      </w:r>
      <w:proofErr w:type="spellStart"/>
      <w:r w:rsidRPr="00C539C3">
        <w:rPr>
          <w:rFonts w:eastAsia="Calibri"/>
          <w:szCs w:val="22"/>
        </w:rPr>
        <w:t>alternatif</w:t>
      </w:r>
      <w:proofErr w:type="spellEnd"/>
      <w:r w:rsidRPr="00C539C3">
        <w:rPr>
          <w:rFonts w:eastAsia="Calibri"/>
          <w:szCs w:val="22"/>
        </w:rPr>
        <w:t xml:space="preserve"> dan </w:t>
      </w:r>
      <w:proofErr w:type="spellStart"/>
      <w:r w:rsidRPr="00C539C3">
        <w:rPr>
          <w:rFonts w:eastAsia="Calibri"/>
          <w:szCs w:val="22"/>
        </w:rPr>
        <w:t>berapa</w:t>
      </w:r>
      <w:proofErr w:type="spellEnd"/>
      <w:r w:rsidRPr="00C539C3">
        <w:rPr>
          <w:rFonts w:eastAsia="Calibri"/>
          <w:szCs w:val="22"/>
        </w:rPr>
        <w:t xml:space="preserve"> </w:t>
      </w:r>
      <w:proofErr w:type="spellStart"/>
      <w:r w:rsidRPr="00C539C3">
        <w:rPr>
          <w:rFonts w:eastAsia="Calibri"/>
          <w:szCs w:val="22"/>
        </w:rPr>
        <w:t>biaya</w:t>
      </w:r>
      <w:proofErr w:type="spellEnd"/>
      <w:r w:rsidRPr="00C539C3">
        <w:rPr>
          <w:rFonts w:eastAsia="Calibri"/>
          <w:szCs w:val="22"/>
        </w:rPr>
        <w:t xml:space="preserve"> </w:t>
      </w:r>
      <w:proofErr w:type="spellStart"/>
      <w:r w:rsidRPr="00C539C3">
        <w:rPr>
          <w:rFonts w:eastAsia="Calibri"/>
          <w:szCs w:val="22"/>
        </w:rPr>
        <w:t>alternatif</w:t>
      </w:r>
      <w:proofErr w:type="spellEnd"/>
      <w:r w:rsidRPr="00C539C3">
        <w:rPr>
          <w:rFonts w:eastAsia="Calibri"/>
          <w:szCs w:val="22"/>
        </w:rPr>
        <w:t xml:space="preserve"> </w:t>
      </w:r>
      <w:proofErr w:type="spellStart"/>
      <w:r w:rsidRPr="00C539C3">
        <w:rPr>
          <w:rFonts w:eastAsia="Calibri"/>
          <w:szCs w:val="22"/>
        </w:rPr>
        <w:t>bila</w:t>
      </w:r>
      <w:proofErr w:type="spellEnd"/>
      <w:r w:rsidRPr="00C539C3">
        <w:rPr>
          <w:rFonts w:eastAsia="Calibri"/>
          <w:szCs w:val="22"/>
        </w:rPr>
        <w:t xml:space="preserve"> </w:t>
      </w:r>
      <w:proofErr w:type="spellStart"/>
      <w:r w:rsidRPr="00C539C3">
        <w:rPr>
          <w:rFonts w:eastAsia="Calibri"/>
          <w:szCs w:val="22"/>
        </w:rPr>
        <w:t>alternatif</w:t>
      </w:r>
      <w:proofErr w:type="spellEnd"/>
      <w:r w:rsidRPr="00C539C3">
        <w:rPr>
          <w:rFonts w:eastAsia="Calibri"/>
          <w:szCs w:val="22"/>
        </w:rPr>
        <w:t xml:space="preserve"> </w:t>
      </w:r>
      <w:proofErr w:type="spellStart"/>
      <w:r w:rsidRPr="00C539C3">
        <w:rPr>
          <w:rFonts w:eastAsia="Calibri"/>
          <w:szCs w:val="22"/>
        </w:rPr>
        <w:t>tersebut</w:t>
      </w:r>
      <w:proofErr w:type="spellEnd"/>
      <w:r w:rsidRPr="00C539C3">
        <w:rPr>
          <w:rFonts w:eastAsia="Calibri"/>
          <w:szCs w:val="22"/>
        </w:rPr>
        <w:t xml:space="preserve"> </w:t>
      </w:r>
      <w:proofErr w:type="spellStart"/>
      <w:r w:rsidRPr="00C539C3">
        <w:rPr>
          <w:rFonts w:eastAsia="Calibri"/>
          <w:szCs w:val="22"/>
        </w:rPr>
        <w:t>dijalankan</w:t>
      </w:r>
      <w:proofErr w:type="spellEnd"/>
      <w:r w:rsidRPr="00C539C3">
        <w:rPr>
          <w:rFonts w:eastAsia="Calibri"/>
          <w:szCs w:val="22"/>
        </w:rPr>
        <w:t>.</w:t>
      </w:r>
    </w:p>
    <w:p w14:paraId="5989C615" w14:textId="6F053047" w:rsidR="00C539C3" w:rsidRPr="00C539C3" w:rsidRDefault="00C539C3" w:rsidP="00C539C3">
      <w:pPr>
        <w:spacing w:before="0" w:line="240" w:lineRule="auto"/>
        <w:ind w:firstLine="0"/>
        <w:contextualSpacing/>
        <w:rPr>
          <w:rFonts w:eastAsia="Calibri"/>
          <w:szCs w:val="22"/>
        </w:rPr>
      </w:pPr>
      <w:proofErr w:type="spellStart"/>
      <w:r w:rsidRPr="00C539C3">
        <w:rPr>
          <w:rFonts w:eastAsia="Calibri"/>
          <w:szCs w:val="22"/>
        </w:rPr>
        <w:t>Untuk</w:t>
      </w:r>
      <w:proofErr w:type="spellEnd"/>
      <w:r w:rsidRPr="00C539C3">
        <w:rPr>
          <w:rFonts w:eastAsia="Calibri"/>
          <w:szCs w:val="22"/>
        </w:rPr>
        <w:t xml:space="preserve"> </w:t>
      </w:r>
      <w:r w:rsidRPr="00C539C3">
        <w:rPr>
          <w:rFonts w:eastAsia="Calibri"/>
          <w:szCs w:val="22"/>
          <w:lang w:val="id-ID"/>
        </w:rPr>
        <w:t>penilaian performansi dari tiap alternatif</w:t>
      </w:r>
      <w:r w:rsidRPr="00C539C3">
        <w:rPr>
          <w:rFonts w:eastAsia="Calibri"/>
          <w:szCs w:val="22"/>
        </w:rPr>
        <w:t xml:space="preserve"> </w:t>
      </w:r>
      <w:proofErr w:type="spellStart"/>
      <w:r w:rsidRPr="00C539C3">
        <w:rPr>
          <w:rFonts w:eastAsia="Calibri"/>
          <w:szCs w:val="22"/>
        </w:rPr>
        <w:t>diperlukan</w:t>
      </w:r>
      <w:proofErr w:type="spellEnd"/>
      <w:r w:rsidRPr="00C539C3">
        <w:rPr>
          <w:rFonts w:eastAsia="Calibri"/>
          <w:szCs w:val="22"/>
        </w:rPr>
        <w:t xml:space="preserve"> </w:t>
      </w:r>
      <w:r w:rsidRPr="00C539C3">
        <w:rPr>
          <w:rFonts w:eastAsia="Calibri"/>
          <w:szCs w:val="22"/>
          <w:lang w:val="id-ID"/>
        </w:rPr>
        <w:t>kriteria</w:t>
      </w:r>
      <w:r w:rsidRPr="00C539C3">
        <w:rPr>
          <w:rFonts w:eastAsia="Calibri"/>
          <w:szCs w:val="22"/>
        </w:rPr>
        <w:t xml:space="preserve"> </w:t>
      </w:r>
      <w:proofErr w:type="spellStart"/>
      <w:r w:rsidRPr="00C539C3">
        <w:rPr>
          <w:rFonts w:eastAsia="Calibri"/>
          <w:szCs w:val="22"/>
        </w:rPr>
        <w:t>penilaian</w:t>
      </w:r>
      <w:proofErr w:type="spellEnd"/>
      <w:r w:rsidRPr="00C539C3">
        <w:rPr>
          <w:rFonts w:eastAsia="Calibri"/>
          <w:szCs w:val="22"/>
          <w:lang w:val="id-ID"/>
        </w:rPr>
        <w:t xml:space="preserve">. Kriteria penilaian berikut ini diperoleh dari analisa terhadap penyebab utama </w:t>
      </w:r>
      <w:r w:rsidRPr="00C539C3">
        <w:rPr>
          <w:rFonts w:eastAsia="Calibri"/>
          <w:i/>
          <w:szCs w:val="22"/>
          <w:lang w:val="id-ID"/>
        </w:rPr>
        <w:t>waste</w:t>
      </w:r>
      <w:r w:rsidRPr="00C539C3">
        <w:rPr>
          <w:rFonts w:eastAsia="Calibri"/>
          <w:szCs w:val="22"/>
          <w:lang w:val="id-ID"/>
        </w:rPr>
        <w:t xml:space="preserve"> dengan RCA</w:t>
      </w:r>
      <w:r w:rsidRPr="00C539C3">
        <w:rPr>
          <w:rFonts w:eastAsia="Calibri"/>
          <w:szCs w:val="22"/>
        </w:rPr>
        <w:t xml:space="preserve">, </w:t>
      </w:r>
      <w:proofErr w:type="spellStart"/>
      <w:r w:rsidRPr="00C539C3">
        <w:rPr>
          <w:rFonts w:eastAsia="Calibri"/>
          <w:szCs w:val="22"/>
        </w:rPr>
        <w:t>yaitu</w:t>
      </w:r>
      <w:proofErr w:type="spellEnd"/>
      <w:r w:rsidRPr="00C539C3">
        <w:rPr>
          <w:rFonts w:eastAsia="Calibri"/>
          <w:szCs w:val="22"/>
        </w:rPr>
        <w:t xml:space="preserve"> </w:t>
      </w:r>
      <w:proofErr w:type="spellStart"/>
      <w:r w:rsidRPr="00C539C3">
        <w:rPr>
          <w:rFonts w:eastAsia="Calibri"/>
          <w:szCs w:val="22"/>
        </w:rPr>
        <w:t>kemampuan</w:t>
      </w:r>
      <w:proofErr w:type="spellEnd"/>
      <w:r w:rsidRPr="00C539C3">
        <w:rPr>
          <w:rFonts w:eastAsia="Calibri"/>
          <w:szCs w:val="22"/>
        </w:rPr>
        <w:t xml:space="preserve"> </w:t>
      </w:r>
      <w:proofErr w:type="spellStart"/>
      <w:r w:rsidRPr="00C539C3">
        <w:rPr>
          <w:rFonts w:eastAsia="Calibri"/>
          <w:szCs w:val="22"/>
        </w:rPr>
        <w:t>alternatif</w:t>
      </w:r>
      <w:proofErr w:type="spellEnd"/>
      <w:r w:rsidRPr="00C539C3">
        <w:rPr>
          <w:rFonts w:eastAsia="Calibri"/>
          <w:szCs w:val="22"/>
        </w:rPr>
        <w:t xml:space="preserve"> </w:t>
      </w:r>
      <w:proofErr w:type="spellStart"/>
      <w:r w:rsidRPr="00C539C3">
        <w:rPr>
          <w:rFonts w:eastAsia="Calibri"/>
          <w:szCs w:val="22"/>
        </w:rPr>
        <w:t>menaikkan</w:t>
      </w:r>
      <w:proofErr w:type="spellEnd"/>
      <w:r w:rsidRPr="00C539C3">
        <w:rPr>
          <w:rFonts w:eastAsia="Calibri"/>
          <w:szCs w:val="22"/>
        </w:rPr>
        <w:t xml:space="preserve"> </w:t>
      </w:r>
      <w:proofErr w:type="spellStart"/>
      <w:r w:rsidRPr="00C539C3">
        <w:rPr>
          <w:rFonts w:eastAsia="Calibri"/>
          <w:szCs w:val="22"/>
        </w:rPr>
        <w:t>kualitas</w:t>
      </w:r>
      <w:proofErr w:type="spellEnd"/>
      <w:r w:rsidRPr="00C539C3">
        <w:rPr>
          <w:rFonts w:eastAsia="Calibri"/>
          <w:szCs w:val="22"/>
        </w:rPr>
        <w:t xml:space="preserve"> </w:t>
      </w:r>
      <w:proofErr w:type="spellStart"/>
      <w:r w:rsidRPr="00C539C3">
        <w:rPr>
          <w:rFonts w:eastAsia="Calibri"/>
          <w:szCs w:val="22"/>
        </w:rPr>
        <w:t>produk</w:t>
      </w:r>
      <w:proofErr w:type="spellEnd"/>
      <w:r w:rsidRPr="00C539C3">
        <w:rPr>
          <w:rFonts w:eastAsia="Calibri"/>
          <w:szCs w:val="22"/>
        </w:rPr>
        <w:t xml:space="preserve">, </w:t>
      </w:r>
      <w:proofErr w:type="spellStart"/>
      <w:r w:rsidRPr="00C539C3">
        <w:rPr>
          <w:rFonts w:eastAsia="Calibri"/>
          <w:szCs w:val="22"/>
        </w:rPr>
        <w:t>kemudahan</w:t>
      </w:r>
      <w:proofErr w:type="spellEnd"/>
      <w:r w:rsidRPr="00C539C3">
        <w:rPr>
          <w:rFonts w:eastAsia="Calibri"/>
          <w:szCs w:val="22"/>
        </w:rPr>
        <w:t xml:space="preserve"> dan </w:t>
      </w:r>
      <w:proofErr w:type="spellStart"/>
      <w:r w:rsidRPr="00C539C3">
        <w:rPr>
          <w:rFonts w:eastAsia="Calibri"/>
          <w:szCs w:val="22"/>
        </w:rPr>
        <w:t>ketersediaan</w:t>
      </w:r>
      <w:proofErr w:type="spellEnd"/>
      <w:r w:rsidRPr="00C539C3">
        <w:rPr>
          <w:rFonts w:eastAsia="Calibri"/>
          <w:szCs w:val="22"/>
        </w:rPr>
        <w:t xml:space="preserve"> </w:t>
      </w:r>
      <w:proofErr w:type="spellStart"/>
      <w:r w:rsidRPr="00C539C3">
        <w:rPr>
          <w:rFonts w:eastAsia="Calibri"/>
          <w:szCs w:val="22"/>
        </w:rPr>
        <w:t>peralatan</w:t>
      </w:r>
      <w:proofErr w:type="spellEnd"/>
      <w:r w:rsidRPr="00C539C3">
        <w:rPr>
          <w:rFonts w:eastAsia="Calibri"/>
          <w:szCs w:val="22"/>
        </w:rPr>
        <w:t xml:space="preserve">, dan </w:t>
      </w:r>
      <w:proofErr w:type="spellStart"/>
      <w:r w:rsidRPr="00C539C3">
        <w:rPr>
          <w:rFonts w:eastAsia="Calibri"/>
          <w:szCs w:val="22"/>
        </w:rPr>
        <w:t>kemampuan</w:t>
      </w:r>
      <w:proofErr w:type="spellEnd"/>
      <w:r w:rsidRPr="00C539C3">
        <w:rPr>
          <w:rFonts w:eastAsia="Calibri"/>
          <w:szCs w:val="22"/>
        </w:rPr>
        <w:t xml:space="preserve"> </w:t>
      </w:r>
      <w:proofErr w:type="spellStart"/>
      <w:r w:rsidRPr="00C539C3">
        <w:rPr>
          <w:rFonts w:eastAsia="Calibri"/>
          <w:szCs w:val="22"/>
        </w:rPr>
        <w:t>penurunan</w:t>
      </w:r>
      <w:proofErr w:type="spellEnd"/>
      <w:r w:rsidRPr="00C539C3">
        <w:rPr>
          <w:rFonts w:eastAsia="Calibri"/>
          <w:i/>
          <w:szCs w:val="22"/>
        </w:rPr>
        <w:t xml:space="preserve"> waste</w:t>
      </w:r>
      <w:r w:rsidRPr="00C539C3">
        <w:rPr>
          <w:rFonts w:eastAsia="Calibri"/>
          <w:szCs w:val="22"/>
          <w:lang w:val="id-ID"/>
        </w:rPr>
        <w:t>.</w:t>
      </w:r>
    </w:p>
    <w:p w14:paraId="15810945" w14:textId="3987744B" w:rsidR="00C539C3" w:rsidRPr="00C539C3" w:rsidRDefault="00C539C3" w:rsidP="00C539C3">
      <w:pPr>
        <w:spacing w:before="0" w:line="240" w:lineRule="auto"/>
        <w:ind w:firstLine="0"/>
        <w:contextualSpacing/>
        <w:rPr>
          <w:rFonts w:eastAsia="Calibri"/>
          <w:szCs w:val="22"/>
        </w:rPr>
      </w:pPr>
      <w:r w:rsidRPr="00C539C3">
        <w:rPr>
          <w:rFonts w:eastAsia="Calibri"/>
          <w:szCs w:val="22"/>
        </w:rPr>
        <w:t xml:space="preserve">Pada </w:t>
      </w:r>
      <w:proofErr w:type="spellStart"/>
      <w:r w:rsidRPr="00C539C3">
        <w:rPr>
          <w:rFonts w:eastAsia="Calibri"/>
          <w:szCs w:val="22"/>
        </w:rPr>
        <w:t>tabel</w:t>
      </w:r>
      <w:proofErr w:type="spellEnd"/>
      <w:r w:rsidRPr="00C539C3">
        <w:rPr>
          <w:rFonts w:eastAsia="Calibri"/>
          <w:szCs w:val="22"/>
        </w:rPr>
        <w:t xml:space="preserve"> 5 b</w:t>
      </w:r>
      <w:r w:rsidRPr="00C539C3">
        <w:rPr>
          <w:rFonts w:eastAsia="Calibri"/>
          <w:szCs w:val="22"/>
          <w:lang w:val="id-ID"/>
        </w:rPr>
        <w:t xml:space="preserve">erikut ini merupakan nilai performansi dan biaya </w:t>
      </w:r>
      <w:proofErr w:type="spellStart"/>
      <w:r w:rsidRPr="00C539C3">
        <w:rPr>
          <w:rFonts w:eastAsia="Calibri"/>
          <w:szCs w:val="22"/>
        </w:rPr>
        <w:t>serta</w:t>
      </w:r>
      <w:proofErr w:type="spellEnd"/>
      <w:r w:rsidRPr="00C539C3">
        <w:rPr>
          <w:rFonts w:eastAsia="Calibri"/>
          <w:szCs w:val="22"/>
        </w:rPr>
        <w:t xml:space="preserve"> </w:t>
      </w:r>
      <w:r w:rsidRPr="00C539C3">
        <w:rPr>
          <w:rFonts w:eastAsia="Calibri"/>
          <w:i/>
          <w:szCs w:val="22"/>
        </w:rPr>
        <w:t>value</w:t>
      </w:r>
      <w:r w:rsidRPr="00C539C3">
        <w:rPr>
          <w:rFonts w:eastAsia="Calibri"/>
          <w:szCs w:val="22"/>
        </w:rPr>
        <w:t xml:space="preserve"> </w:t>
      </w:r>
      <w:r w:rsidRPr="00C539C3">
        <w:rPr>
          <w:rFonts w:eastAsia="Calibri"/>
          <w:szCs w:val="22"/>
          <w:lang w:val="id-ID"/>
        </w:rPr>
        <w:t xml:space="preserve">untuk masing-masing alternatif </w:t>
      </w:r>
      <w:r w:rsidRPr="00C539C3">
        <w:rPr>
          <w:rFonts w:eastAsia="Calibri"/>
          <w:szCs w:val="22"/>
        </w:rPr>
        <w:t xml:space="preserve">dan </w:t>
      </w:r>
      <w:proofErr w:type="spellStart"/>
      <w:r w:rsidRPr="00C539C3">
        <w:rPr>
          <w:rFonts w:eastAsia="Calibri"/>
          <w:szCs w:val="22"/>
        </w:rPr>
        <w:t>kombinasi</w:t>
      </w:r>
      <w:proofErr w:type="spellEnd"/>
      <w:r w:rsidRPr="00C539C3">
        <w:rPr>
          <w:rFonts w:eastAsia="Calibri"/>
          <w:szCs w:val="22"/>
        </w:rPr>
        <w:t xml:space="preserve"> </w:t>
      </w:r>
      <w:proofErr w:type="spellStart"/>
      <w:r w:rsidRPr="00C539C3">
        <w:rPr>
          <w:rFonts w:eastAsia="Calibri"/>
          <w:szCs w:val="22"/>
        </w:rPr>
        <w:t>alternatif</w:t>
      </w:r>
      <w:proofErr w:type="spellEnd"/>
      <w:r w:rsidRPr="00C539C3">
        <w:rPr>
          <w:rFonts w:eastAsia="Calibri"/>
          <w:szCs w:val="22"/>
        </w:rPr>
        <w:t xml:space="preserve"> </w:t>
      </w:r>
      <w:proofErr w:type="spellStart"/>
      <w:r w:rsidRPr="00C539C3">
        <w:rPr>
          <w:rFonts w:eastAsia="Calibri"/>
          <w:szCs w:val="22"/>
        </w:rPr>
        <w:t>untuk</w:t>
      </w:r>
      <w:proofErr w:type="spellEnd"/>
      <w:r w:rsidRPr="00C539C3">
        <w:rPr>
          <w:rFonts w:eastAsia="Calibri"/>
          <w:szCs w:val="22"/>
        </w:rPr>
        <w:t xml:space="preserve"> </w:t>
      </w:r>
      <w:proofErr w:type="spellStart"/>
      <w:r w:rsidR="00F51E9A">
        <w:rPr>
          <w:rFonts w:eastAsia="Calibri"/>
          <w:szCs w:val="22"/>
        </w:rPr>
        <w:t>menentukan</w:t>
      </w:r>
      <w:proofErr w:type="spellEnd"/>
      <w:r w:rsidR="00F51E9A">
        <w:rPr>
          <w:rFonts w:eastAsia="Calibri"/>
          <w:szCs w:val="22"/>
        </w:rPr>
        <w:t xml:space="preserve"> </w:t>
      </w:r>
      <w:r w:rsidRPr="00C539C3">
        <w:rPr>
          <w:rFonts w:eastAsia="Calibri"/>
          <w:szCs w:val="22"/>
          <w:lang w:val="id-ID"/>
        </w:rPr>
        <w:t>kebijakan perbaikan</w:t>
      </w:r>
      <w:r w:rsidR="00313081">
        <w:rPr>
          <w:rFonts w:eastAsia="Calibri"/>
          <w:szCs w:val="22"/>
        </w:rPr>
        <w:t xml:space="preserve"> </w:t>
      </w:r>
      <w:r w:rsidR="00313081">
        <w:rPr>
          <w:rFonts w:eastAsia="Calibri"/>
          <w:szCs w:val="22"/>
        </w:rPr>
        <w:fldChar w:fldCharType="begin" w:fldLock="1"/>
      </w:r>
      <w:r w:rsidR="00E14F42">
        <w:rPr>
          <w:rFonts w:eastAsia="Calibri"/>
          <w:szCs w:val="22"/>
        </w:rPr>
        <w:instrText>ADDIN CSL_CITATION {"citationItems":[{"id":"ITEM-1","itemData":{"DOI":"10.1108/jdal-10-2017-0021","ISSN":"2399-6439","abstract":" Purpose Performance-based contracting (PBC) plays an increasingly important role in the defense industry. This paper aims to investigate factors that influence service provider’s willingness to accept PBC-induced risks. It also shows how these risks could be managed in a military service supply chain. Design/methodology/approach The case study focused on the relationship between a service provider and a customer that acted on behalf of other users in the defense sector. The contract involved the sustainment of a military engine in a complex supply chain. Findings The service provider’s performance attributability appeared to have a strong impact on its willingness to take PBC-induced risks. For the parts where the service provider did not have full control over the service performance, exclusions and Service Level Agreements (SLAs) were used to manage and mitigate the risks associated with uncontrolled performance. The service provider’s willingness to accept PBC-induced risks was also affected by its ability to make accurate forecasts, the applied growth path and the length of the contract. Research limitations/implications This case has specific characteristics, unique by time (maturity of the technical system and supply chain) and place (market). It is recommended that results are tested in other research settings. Practical implications Organizations should be aware of the factors that influence a service provider’s willingness to bear PBC-induced risks. Customers should limit PBC to those parts of a contract where risks are of an acceptable level. Also, it is recommended to follow a phased growth path when it is not possible to make accurate forecasts in a PBC context. Originality/value This study is the first to address critical issues concerning the identification and management of risks under PBC in the defense industry. ","author":[{"dropping-particle":"","family":"Strien","given":"Jeroen","non-dropping-particle":"van","parse-names":false,"suffix":""},{"dropping-particle":"","family":"Gelderman","given":"Cees Johannes","non-dropping-particle":"","parse-names":false,"suffix":""},{"dropping-particle":"","family":"Semeijn","given":"Janjaap","non-dropping-particle":"","parse-names":false,"suffix":""}],"container-title":"Journal of Defense Analytics and Logistics","id":"ITEM-1","issue":"1","issued":{"date-parts":[["2019"]]},"page":"83-107","title":"Performance-based contracting in military supply chains and the willingness to bear risks","type":"article-journal","volume":"3"},"uris":["http://www.mendeley.com/documents/?uuid=e3552f04-87cf-445d-ac40-c330f2c36716"]},{"id":"ITEM-2","itemData":{"DOI":"10.1108/IJPPM-03-2018-0105","ISSN":"17410401","abstract":"Purpose: Due to the importance of efficiency and responsiveness measures rather than just efficiency measures, this research recognizes both measures when considering overall performance of warehouse operations. Thus, the purpose of this paper is to prioritize overall performance measures associated with warehouse operations in manufacturing, third-party logistics service provider and retail industry supply chains. Design/methodology/approach: The study uses an integrated approach that involves the Q-sort method to group measures into four categories. Fuzzy analytical hierarchy process was then used to prioritize individual performance measures within each category and integer liner programming model was used to validate prioritized categories, using the judgment of multiple decision makers across three industries. Findings: The result shows that the financial category is a dominating performance category in managing warehouse operations across all three industries selected. Within the financial category, cost of insurance accounted for 25 percent of total weight of the category, and is considered to be a powerful measure. The financial category is verified by multiple decision makers across three industries, as the most important performance category. Research limitations/implications: As part of adopting the proposed methodology in practice, it needs to be guided by overall methodology appropriate for industry-specific contexts. Originality/value: Key novel aspects of this study are to categorize warehouse operations measures and analyze their perspectives in different industries, understand dominant categories of warehouse operations measures in the contemporary supply chain and finally to explore to what extent current practices lead to achieving efficiency and responsiveness in the selected industries.","author":[{"dropping-particle":"","family":"Laosirihongthong","given":"Tritos","non-dropping-particle":"","parse-names":false,"suffix":""},{"dropping-particle":"","family":"Adebanjo","given":"Dotun","non-dropping-particle":"","parse-names":false,"suffix":""},{"dropping-particle":"","family":"Samaranayake","given":"Premaratne","non-dropping-particle":"","parse-names":false,"suffix":""},{"dropping-particle":"","family":"Subramanian","given":"Nachiappan","non-dropping-particle":"","parse-names":false,"suffix":""},{"dropping-particle":"","family":"Boon-itt","given":"Sakun","non-dropping-particle":"","parse-names":false,"suffix":""}],"container-title":"International Journal of Productivity and Performance Management","id":"ITEM-2","issue":"9","issued":{"date-parts":[["2018"]]},"page":"1703-1726","title":"Prioritizing warehouse performance measures in contemporary supply chains","type":"article-journal","volume":"67"},"uris":["http://www.mendeley.com/documents/?uuid=57a3f0eb-c1b9-42ea-8bc1-7441449a7c2d"]}],"mendeley":{"formattedCitation":"(Laosirihongthong et al., 2018; van Strien et al., 2019)","plainTextFormattedCitation":"(Laosirihongthong et al., 2018; van Strien et al., 2019)","previouslyFormattedCitation":"(Laosirihongthong et al., 2018; van Strien et al., 2019)"},"properties":{"noteIndex":0},"schema":"https://github.com/citation-style-language/schema/raw/master/csl-citation.json"}</w:instrText>
      </w:r>
      <w:r w:rsidR="00313081">
        <w:rPr>
          <w:rFonts w:eastAsia="Calibri"/>
          <w:szCs w:val="22"/>
        </w:rPr>
        <w:fldChar w:fldCharType="separate"/>
      </w:r>
      <w:r w:rsidR="00313081" w:rsidRPr="00313081">
        <w:rPr>
          <w:rFonts w:eastAsia="Calibri"/>
          <w:noProof/>
          <w:szCs w:val="22"/>
        </w:rPr>
        <w:t>(Laosirihongthong et al., 2018; van Strien et al., 2019)</w:t>
      </w:r>
      <w:r w:rsidR="00313081">
        <w:rPr>
          <w:rFonts w:eastAsia="Calibri"/>
          <w:szCs w:val="22"/>
        </w:rPr>
        <w:fldChar w:fldCharType="end"/>
      </w:r>
      <w:r w:rsidRPr="00C539C3">
        <w:rPr>
          <w:rFonts w:eastAsia="Calibri"/>
          <w:szCs w:val="22"/>
          <w:lang w:val="id-ID"/>
        </w:rPr>
        <w:t xml:space="preserve">. </w:t>
      </w:r>
    </w:p>
    <w:p w14:paraId="6E083EB1" w14:textId="77777777" w:rsidR="00F51E9A" w:rsidRPr="00F51E9A" w:rsidRDefault="00F51E9A" w:rsidP="00F51E9A">
      <w:pPr>
        <w:spacing w:before="0" w:line="240" w:lineRule="auto"/>
        <w:ind w:firstLine="0"/>
        <w:contextualSpacing/>
        <w:rPr>
          <w:rFonts w:eastAsia="Calibri"/>
          <w:szCs w:val="22"/>
        </w:rPr>
      </w:pPr>
    </w:p>
    <w:p w14:paraId="4D59F1AE" w14:textId="77777777" w:rsidR="00F51E9A" w:rsidRPr="00F51E9A" w:rsidRDefault="00F51E9A" w:rsidP="00F51E9A">
      <w:pPr>
        <w:spacing w:before="0" w:line="240" w:lineRule="auto"/>
        <w:ind w:firstLine="0"/>
        <w:contextualSpacing/>
        <w:jc w:val="center"/>
        <w:rPr>
          <w:rFonts w:eastAsia="Calibri"/>
          <w:b/>
          <w:szCs w:val="22"/>
        </w:rPr>
      </w:pPr>
      <w:bookmarkStart w:id="2" w:name="_Toc314141684"/>
      <w:r w:rsidRPr="00F51E9A">
        <w:rPr>
          <w:rFonts w:eastAsia="Calibri"/>
          <w:b/>
          <w:szCs w:val="22"/>
          <w:lang w:val="id-ID"/>
        </w:rPr>
        <w:t xml:space="preserve">Tabel </w:t>
      </w:r>
      <w:r w:rsidRPr="00F51E9A">
        <w:rPr>
          <w:rFonts w:eastAsia="Calibri"/>
          <w:b/>
          <w:szCs w:val="22"/>
        </w:rPr>
        <w:t>5.</w:t>
      </w:r>
      <w:r w:rsidRPr="00F51E9A">
        <w:rPr>
          <w:rFonts w:eastAsia="Calibri"/>
          <w:b/>
          <w:szCs w:val="22"/>
          <w:lang w:val="id-ID"/>
        </w:rPr>
        <w:t xml:space="preserve"> </w:t>
      </w:r>
      <w:r w:rsidRPr="00F51E9A">
        <w:rPr>
          <w:rFonts w:eastAsia="Calibri"/>
          <w:b/>
          <w:i/>
          <w:szCs w:val="22"/>
        </w:rPr>
        <w:t>Value</w:t>
      </w:r>
      <w:r w:rsidRPr="00F51E9A">
        <w:rPr>
          <w:rFonts w:eastAsia="Calibri"/>
          <w:b/>
          <w:szCs w:val="22"/>
          <w:lang w:val="id-ID"/>
        </w:rPr>
        <w:t xml:space="preserve"> untuk masing-masing alternatif </w:t>
      </w:r>
      <w:bookmarkEnd w:id="2"/>
      <w:r w:rsidRPr="00F51E9A">
        <w:rPr>
          <w:rFonts w:eastAsia="Calibri"/>
          <w:b/>
          <w:szCs w:val="22"/>
          <w:lang w:val="id-ID"/>
        </w:rPr>
        <w:t>kebijakan perbaikan</w:t>
      </w:r>
    </w:p>
    <w:tbl>
      <w:tblPr>
        <w:tblW w:w="6796" w:type="dxa"/>
        <w:jc w:val="center"/>
        <w:tblBorders>
          <w:top w:val="single" w:sz="4" w:space="0" w:color="auto"/>
          <w:bottom w:val="single" w:sz="4" w:space="0" w:color="auto"/>
        </w:tblBorders>
        <w:tblLook w:val="04A0" w:firstRow="1" w:lastRow="0" w:firstColumn="1" w:lastColumn="0" w:noHBand="0" w:noVBand="1"/>
      </w:tblPr>
      <w:tblGrid>
        <w:gridCol w:w="535"/>
        <w:gridCol w:w="1350"/>
        <w:gridCol w:w="1491"/>
        <w:gridCol w:w="2070"/>
        <w:gridCol w:w="1350"/>
      </w:tblGrid>
      <w:tr w:rsidR="00F51E9A" w:rsidRPr="00F51E9A" w14:paraId="582D9C74" w14:textId="77777777" w:rsidTr="002513F6">
        <w:trPr>
          <w:trHeight w:val="300"/>
          <w:jc w:val="center"/>
        </w:trPr>
        <w:tc>
          <w:tcPr>
            <w:tcW w:w="535" w:type="dxa"/>
            <w:tcBorders>
              <w:top w:val="single" w:sz="4" w:space="0" w:color="auto"/>
              <w:bottom w:val="single" w:sz="4" w:space="0" w:color="auto"/>
            </w:tcBorders>
            <w:shd w:val="clear" w:color="auto" w:fill="auto"/>
            <w:noWrap/>
            <w:vAlign w:val="bottom"/>
            <w:hideMark/>
          </w:tcPr>
          <w:p w14:paraId="0E9970E9" w14:textId="77777777" w:rsidR="00F51E9A" w:rsidRPr="00F51E9A" w:rsidRDefault="00F51E9A" w:rsidP="002513F6">
            <w:pPr>
              <w:spacing w:before="0" w:line="240" w:lineRule="auto"/>
              <w:ind w:firstLine="0"/>
              <w:contextualSpacing/>
              <w:jc w:val="center"/>
              <w:rPr>
                <w:rFonts w:eastAsia="Calibri"/>
                <w:i/>
                <w:iCs/>
                <w:sz w:val="18"/>
                <w:szCs w:val="18"/>
              </w:rPr>
            </w:pPr>
            <w:r w:rsidRPr="00F51E9A">
              <w:rPr>
                <w:rFonts w:eastAsia="Calibri"/>
                <w:i/>
                <w:iCs/>
                <w:sz w:val="18"/>
                <w:szCs w:val="18"/>
              </w:rPr>
              <w:t>no.</w:t>
            </w:r>
          </w:p>
        </w:tc>
        <w:tc>
          <w:tcPr>
            <w:tcW w:w="1350" w:type="dxa"/>
            <w:tcBorders>
              <w:top w:val="single" w:sz="4" w:space="0" w:color="auto"/>
              <w:bottom w:val="single" w:sz="4" w:space="0" w:color="auto"/>
            </w:tcBorders>
            <w:shd w:val="clear" w:color="auto" w:fill="auto"/>
            <w:noWrap/>
            <w:vAlign w:val="bottom"/>
            <w:hideMark/>
          </w:tcPr>
          <w:p w14:paraId="2F8D662C" w14:textId="77777777" w:rsidR="00F51E9A" w:rsidRPr="00F51E9A" w:rsidRDefault="00F51E9A" w:rsidP="002513F6">
            <w:pPr>
              <w:spacing w:before="0" w:line="240" w:lineRule="auto"/>
              <w:ind w:firstLine="0"/>
              <w:contextualSpacing/>
              <w:jc w:val="center"/>
              <w:rPr>
                <w:rFonts w:eastAsia="Calibri"/>
                <w:i/>
                <w:iCs/>
                <w:sz w:val="18"/>
                <w:szCs w:val="18"/>
              </w:rPr>
            </w:pPr>
            <w:proofErr w:type="spellStart"/>
            <w:r w:rsidRPr="00F51E9A">
              <w:rPr>
                <w:rFonts w:eastAsia="Calibri"/>
                <w:i/>
                <w:iCs/>
                <w:sz w:val="18"/>
                <w:szCs w:val="18"/>
              </w:rPr>
              <w:t>alternatif</w:t>
            </w:r>
            <w:proofErr w:type="spellEnd"/>
          </w:p>
        </w:tc>
        <w:tc>
          <w:tcPr>
            <w:tcW w:w="1491" w:type="dxa"/>
            <w:tcBorders>
              <w:top w:val="single" w:sz="4" w:space="0" w:color="auto"/>
              <w:bottom w:val="single" w:sz="4" w:space="0" w:color="auto"/>
            </w:tcBorders>
            <w:shd w:val="clear" w:color="auto" w:fill="auto"/>
            <w:noWrap/>
            <w:vAlign w:val="bottom"/>
            <w:hideMark/>
          </w:tcPr>
          <w:p w14:paraId="5E95836B" w14:textId="77777777" w:rsidR="00F51E9A" w:rsidRPr="00F51E9A" w:rsidRDefault="00F51E9A" w:rsidP="002513F6">
            <w:pPr>
              <w:spacing w:before="0" w:line="240" w:lineRule="auto"/>
              <w:ind w:firstLine="0"/>
              <w:contextualSpacing/>
              <w:jc w:val="center"/>
              <w:rPr>
                <w:rFonts w:eastAsia="Calibri"/>
                <w:i/>
                <w:iCs/>
                <w:sz w:val="18"/>
                <w:szCs w:val="18"/>
              </w:rPr>
            </w:pPr>
            <w:r w:rsidRPr="00F51E9A">
              <w:rPr>
                <w:rFonts w:eastAsia="Calibri"/>
                <w:i/>
                <w:iCs/>
                <w:sz w:val="18"/>
                <w:szCs w:val="18"/>
              </w:rPr>
              <w:t>performance</w:t>
            </w:r>
          </w:p>
        </w:tc>
        <w:tc>
          <w:tcPr>
            <w:tcW w:w="2070" w:type="dxa"/>
            <w:tcBorders>
              <w:top w:val="single" w:sz="4" w:space="0" w:color="auto"/>
              <w:bottom w:val="single" w:sz="4" w:space="0" w:color="auto"/>
            </w:tcBorders>
            <w:shd w:val="clear" w:color="auto" w:fill="auto"/>
            <w:noWrap/>
            <w:vAlign w:val="bottom"/>
            <w:hideMark/>
          </w:tcPr>
          <w:p w14:paraId="28DF8D1E" w14:textId="77777777" w:rsidR="00F51E9A" w:rsidRPr="00F51E9A" w:rsidRDefault="00F51E9A" w:rsidP="002513F6">
            <w:pPr>
              <w:spacing w:before="0" w:line="240" w:lineRule="auto"/>
              <w:ind w:firstLine="0"/>
              <w:contextualSpacing/>
              <w:jc w:val="center"/>
              <w:rPr>
                <w:rFonts w:eastAsia="Calibri"/>
                <w:i/>
                <w:iCs/>
                <w:sz w:val="18"/>
                <w:szCs w:val="18"/>
              </w:rPr>
            </w:pPr>
            <w:r w:rsidRPr="00F51E9A">
              <w:rPr>
                <w:rFonts w:eastAsia="Calibri"/>
                <w:i/>
                <w:iCs/>
                <w:sz w:val="18"/>
                <w:szCs w:val="18"/>
              </w:rPr>
              <w:t>cost *(Rp.10 000)</w:t>
            </w:r>
          </w:p>
        </w:tc>
        <w:tc>
          <w:tcPr>
            <w:tcW w:w="1350" w:type="dxa"/>
            <w:tcBorders>
              <w:top w:val="single" w:sz="4" w:space="0" w:color="auto"/>
              <w:bottom w:val="single" w:sz="4" w:space="0" w:color="auto"/>
            </w:tcBorders>
            <w:shd w:val="clear" w:color="auto" w:fill="auto"/>
            <w:noWrap/>
            <w:vAlign w:val="bottom"/>
            <w:hideMark/>
          </w:tcPr>
          <w:p w14:paraId="23358B4C" w14:textId="77777777" w:rsidR="00F51E9A" w:rsidRPr="00F51E9A" w:rsidRDefault="00F51E9A" w:rsidP="002513F6">
            <w:pPr>
              <w:spacing w:before="0" w:line="240" w:lineRule="auto"/>
              <w:ind w:firstLine="0"/>
              <w:contextualSpacing/>
              <w:jc w:val="center"/>
              <w:rPr>
                <w:rFonts w:eastAsia="Calibri"/>
                <w:i/>
                <w:iCs/>
                <w:sz w:val="18"/>
                <w:szCs w:val="18"/>
              </w:rPr>
            </w:pPr>
            <w:r w:rsidRPr="00F51E9A">
              <w:rPr>
                <w:rFonts w:eastAsia="Calibri"/>
                <w:i/>
                <w:iCs/>
                <w:sz w:val="18"/>
                <w:szCs w:val="18"/>
              </w:rPr>
              <w:t>value</w:t>
            </w:r>
          </w:p>
        </w:tc>
      </w:tr>
      <w:tr w:rsidR="00F51E9A" w:rsidRPr="00F51E9A" w14:paraId="318A6905" w14:textId="77777777" w:rsidTr="002513F6">
        <w:trPr>
          <w:trHeight w:val="300"/>
          <w:jc w:val="center"/>
        </w:trPr>
        <w:tc>
          <w:tcPr>
            <w:tcW w:w="535" w:type="dxa"/>
            <w:tcBorders>
              <w:top w:val="single" w:sz="4" w:space="0" w:color="auto"/>
            </w:tcBorders>
            <w:shd w:val="clear" w:color="auto" w:fill="auto"/>
            <w:noWrap/>
            <w:vAlign w:val="center"/>
            <w:hideMark/>
          </w:tcPr>
          <w:p w14:paraId="68D7F0AB"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0</w:t>
            </w:r>
          </w:p>
        </w:tc>
        <w:tc>
          <w:tcPr>
            <w:tcW w:w="1350" w:type="dxa"/>
            <w:tcBorders>
              <w:top w:val="single" w:sz="4" w:space="0" w:color="auto"/>
            </w:tcBorders>
            <w:shd w:val="clear" w:color="auto" w:fill="auto"/>
            <w:noWrap/>
            <w:vAlign w:val="center"/>
            <w:hideMark/>
          </w:tcPr>
          <w:p w14:paraId="3F38CADB" w14:textId="77777777" w:rsidR="00F51E9A" w:rsidRPr="00F51E9A" w:rsidRDefault="00F51E9A" w:rsidP="00EB646D">
            <w:pPr>
              <w:spacing w:before="0" w:line="240" w:lineRule="auto"/>
              <w:ind w:firstLine="0"/>
              <w:contextualSpacing/>
              <w:jc w:val="center"/>
              <w:rPr>
                <w:rFonts w:eastAsia="Calibri"/>
                <w:sz w:val="18"/>
                <w:szCs w:val="18"/>
              </w:rPr>
            </w:pPr>
            <w:proofErr w:type="spellStart"/>
            <w:r w:rsidRPr="00F51E9A">
              <w:rPr>
                <w:rFonts w:eastAsia="Calibri"/>
                <w:sz w:val="18"/>
                <w:szCs w:val="18"/>
              </w:rPr>
              <w:t>awal</w:t>
            </w:r>
            <w:proofErr w:type="spellEnd"/>
          </w:p>
        </w:tc>
        <w:tc>
          <w:tcPr>
            <w:tcW w:w="1491" w:type="dxa"/>
            <w:tcBorders>
              <w:top w:val="single" w:sz="4" w:space="0" w:color="auto"/>
            </w:tcBorders>
            <w:shd w:val="clear" w:color="auto" w:fill="auto"/>
            <w:noWrap/>
            <w:vAlign w:val="center"/>
            <w:hideMark/>
          </w:tcPr>
          <w:p w14:paraId="00CAFB45"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9.5</w:t>
            </w:r>
          </w:p>
        </w:tc>
        <w:tc>
          <w:tcPr>
            <w:tcW w:w="2070" w:type="dxa"/>
            <w:tcBorders>
              <w:top w:val="single" w:sz="4" w:space="0" w:color="auto"/>
            </w:tcBorders>
            <w:shd w:val="clear" w:color="auto" w:fill="auto"/>
            <w:noWrap/>
            <w:vAlign w:val="center"/>
            <w:hideMark/>
          </w:tcPr>
          <w:p w14:paraId="06163307"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49.87</w:t>
            </w:r>
          </w:p>
        </w:tc>
        <w:tc>
          <w:tcPr>
            <w:tcW w:w="1350" w:type="dxa"/>
            <w:tcBorders>
              <w:top w:val="single" w:sz="4" w:space="0" w:color="auto"/>
            </w:tcBorders>
            <w:shd w:val="clear" w:color="auto" w:fill="auto"/>
            <w:noWrap/>
            <w:vAlign w:val="center"/>
            <w:hideMark/>
          </w:tcPr>
          <w:p w14:paraId="1CB0466C"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1</w:t>
            </w:r>
          </w:p>
        </w:tc>
      </w:tr>
      <w:tr w:rsidR="00F51E9A" w:rsidRPr="00F51E9A" w14:paraId="70231887" w14:textId="77777777" w:rsidTr="002513F6">
        <w:trPr>
          <w:trHeight w:val="300"/>
          <w:jc w:val="center"/>
        </w:trPr>
        <w:tc>
          <w:tcPr>
            <w:tcW w:w="535" w:type="dxa"/>
            <w:shd w:val="clear" w:color="auto" w:fill="auto"/>
            <w:noWrap/>
            <w:vAlign w:val="center"/>
            <w:hideMark/>
          </w:tcPr>
          <w:p w14:paraId="25EBBFD2"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1</w:t>
            </w:r>
          </w:p>
        </w:tc>
        <w:tc>
          <w:tcPr>
            <w:tcW w:w="1350" w:type="dxa"/>
            <w:shd w:val="clear" w:color="auto" w:fill="auto"/>
            <w:noWrap/>
            <w:vAlign w:val="center"/>
            <w:hideMark/>
          </w:tcPr>
          <w:p w14:paraId="602A92B2"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1</w:t>
            </w:r>
          </w:p>
        </w:tc>
        <w:tc>
          <w:tcPr>
            <w:tcW w:w="1491" w:type="dxa"/>
            <w:shd w:val="clear" w:color="auto" w:fill="auto"/>
            <w:noWrap/>
            <w:vAlign w:val="center"/>
            <w:hideMark/>
          </w:tcPr>
          <w:p w14:paraId="5C4AB015"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21.5</w:t>
            </w:r>
          </w:p>
        </w:tc>
        <w:tc>
          <w:tcPr>
            <w:tcW w:w="2070" w:type="dxa"/>
            <w:shd w:val="clear" w:color="auto" w:fill="auto"/>
            <w:noWrap/>
            <w:vAlign w:val="center"/>
            <w:hideMark/>
          </w:tcPr>
          <w:p w14:paraId="38521010"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50.87</w:t>
            </w:r>
          </w:p>
        </w:tc>
        <w:tc>
          <w:tcPr>
            <w:tcW w:w="1350" w:type="dxa"/>
            <w:shd w:val="clear" w:color="auto" w:fill="auto"/>
            <w:noWrap/>
            <w:vAlign w:val="center"/>
            <w:hideMark/>
          </w:tcPr>
          <w:p w14:paraId="3F3F0802"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2.2</w:t>
            </w:r>
          </w:p>
        </w:tc>
      </w:tr>
      <w:tr w:rsidR="00F51E9A" w:rsidRPr="00F51E9A" w14:paraId="30D5D030" w14:textId="77777777" w:rsidTr="002513F6">
        <w:trPr>
          <w:trHeight w:val="300"/>
          <w:jc w:val="center"/>
        </w:trPr>
        <w:tc>
          <w:tcPr>
            <w:tcW w:w="535" w:type="dxa"/>
            <w:shd w:val="clear" w:color="auto" w:fill="auto"/>
            <w:noWrap/>
            <w:vAlign w:val="center"/>
            <w:hideMark/>
          </w:tcPr>
          <w:p w14:paraId="0D70F127"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2</w:t>
            </w:r>
          </w:p>
        </w:tc>
        <w:tc>
          <w:tcPr>
            <w:tcW w:w="1350" w:type="dxa"/>
            <w:shd w:val="clear" w:color="auto" w:fill="auto"/>
            <w:noWrap/>
            <w:vAlign w:val="center"/>
            <w:hideMark/>
          </w:tcPr>
          <w:p w14:paraId="40E00D41"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2</w:t>
            </w:r>
          </w:p>
        </w:tc>
        <w:tc>
          <w:tcPr>
            <w:tcW w:w="1491" w:type="dxa"/>
            <w:shd w:val="clear" w:color="auto" w:fill="auto"/>
            <w:noWrap/>
            <w:vAlign w:val="center"/>
            <w:hideMark/>
          </w:tcPr>
          <w:p w14:paraId="6E695745"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16.4</w:t>
            </w:r>
          </w:p>
        </w:tc>
        <w:tc>
          <w:tcPr>
            <w:tcW w:w="2070" w:type="dxa"/>
            <w:shd w:val="clear" w:color="auto" w:fill="auto"/>
            <w:noWrap/>
            <w:vAlign w:val="center"/>
            <w:hideMark/>
          </w:tcPr>
          <w:p w14:paraId="5A45D80B"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49.06</w:t>
            </w:r>
          </w:p>
        </w:tc>
        <w:tc>
          <w:tcPr>
            <w:tcW w:w="1350" w:type="dxa"/>
            <w:shd w:val="clear" w:color="auto" w:fill="auto"/>
            <w:noWrap/>
            <w:vAlign w:val="center"/>
            <w:hideMark/>
          </w:tcPr>
          <w:p w14:paraId="447E0014"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1.73</w:t>
            </w:r>
          </w:p>
        </w:tc>
      </w:tr>
      <w:tr w:rsidR="00F51E9A" w:rsidRPr="00F51E9A" w14:paraId="497CD980" w14:textId="77777777" w:rsidTr="002513F6">
        <w:trPr>
          <w:trHeight w:val="300"/>
          <w:jc w:val="center"/>
        </w:trPr>
        <w:tc>
          <w:tcPr>
            <w:tcW w:w="535" w:type="dxa"/>
            <w:shd w:val="clear" w:color="auto" w:fill="auto"/>
            <w:noWrap/>
            <w:vAlign w:val="center"/>
            <w:hideMark/>
          </w:tcPr>
          <w:p w14:paraId="15A0A1E0"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3</w:t>
            </w:r>
          </w:p>
        </w:tc>
        <w:tc>
          <w:tcPr>
            <w:tcW w:w="1350" w:type="dxa"/>
            <w:shd w:val="clear" w:color="auto" w:fill="auto"/>
            <w:noWrap/>
            <w:vAlign w:val="center"/>
            <w:hideMark/>
          </w:tcPr>
          <w:p w14:paraId="4E6EB915"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3</w:t>
            </w:r>
          </w:p>
        </w:tc>
        <w:tc>
          <w:tcPr>
            <w:tcW w:w="1491" w:type="dxa"/>
            <w:shd w:val="clear" w:color="auto" w:fill="auto"/>
            <w:noWrap/>
            <w:vAlign w:val="center"/>
            <w:hideMark/>
          </w:tcPr>
          <w:p w14:paraId="08BF4901"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14.4</w:t>
            </w:r>
          </w:p>
        </w:tc>
        <w:tc>
          <w:tcPr>
            <w:tcW w:w="2070" w:type="dxa"/>
            <w:shd w:val="clear" w:color="auto" w:fill="auto"/>
            <w:noWrap/>
            <w:vAlign w:val="center"/>
            <w:hideMark/>
          </w:tcPr>
          <w:p w14:paraId="2D604DD5"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51.21</w:t>
            </w:r>
          </w:p>
        </w:tc>
        <w:tc>
          <w:tcPr>
            <w:tcW w:w="1350" w:type="dxa"/>
            <w:shd w:val="clear" w:color="auto" w:fill="auto"/>
            <w:noWrap/>
            <w:vAlign w:val="center"/>
            <w:hideMark/>
          </w:tcPr>
          <w:p w14:paraId="6296AD22"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1.52</w:t>
            </w:r>
          </w:p>
        </w:tc>
      </w:tr>
      <w:tr w:rsidR="002513F6" w:rsidRPr="00F51E9A" w14:paraId="1D54574C" w14:textId="77777777" w:rsidTr="002513F6">
        <w:trPr>
          <w:trHeight w:val="300"/>
          <w:jc w:val="center"/>
        </w:trPr>
        <w:tc>
          <w:tcPr>
            <w:tcW w:w="535" w:type="dxa"/>
            <w:shd w:val="clear" w:color="000000" w:fill="D8D8D8"/>
            <w:noWrap/>
            <w:vAlign w:val="center"/>
            <w:hideMark/>
          </w:tcPr>
          <w:p w14:paraId="55B0EFC5"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4</w:t>
            </w:r>
          </w:p>
        </w:tc>
        <w:tc>
          <w:tcPr>
            <w:tcW w:w="1350" w:type="dxa"/>
            <w:shd w:val="clear" w:color="000000" w:fill="D8D8D8"/>
            <w:noWrap/>
            <w:vAlign w:val="center"/>
            <w:hideMark/>
          </w:tcPr>
          <w:p w14:paraId="7FEB4476"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1,2</w:t>
            </w:r>
          </w:p>
        </w:tc>
        <w:tc>
          <w:tcPr>
            <w:tcW w:w="1491" w:type="dxa"/>
            <w:shd w:val="clear" w:color="000000" w:fill="D8D8D8"/>
            <w:noWrap/>
            <w:vAlign w:val="center"/>
            <w:hideMark/>
          </w:tcPr>
          <w:p w14:paraId="7FAE5248"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24.7</w:t>
            </w:r>
          </w:p>
        </w:tc>
        <w:tc>
          <w:tcPr>
            <w:tcW w:w="2070" w:type="dxa"/>
            <w:shd w:val="clear" w:color="000000" w:fill="D8D8D8"/>
            <w:noWrap/>
            <w:vAlign w:val="center"/>
            <w:hideMark/>
          </w:tcPr>
          <w:p w14:paraId="5D979841"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50.06</w:t>
            </w:r>
          </w:p>
        </w:tc>
        <w:tc>
          <w:tcPr>
            <w:tcW w:w="1350" w:type="dxa"/>
            <w:shd w:val="clear" w:color="000000" w:fill="D8D8D8"/>
            <w:noWrap/>
            <w:vAlign w:val="center"/>
            <w:hideMark/>
          </w:tcPr>
          <w:p w14:paraId="1BB8D872"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2.54</w:t>
            </w:r>
          </w:p>
        </w:tc>
      </w:tr>
      <w:tr w:rsidR="00F51E9A" w:rsidRPr="00F51E9A" w14:paraId="25770CB2" w14:textId="77777777" w:rsidTr="002513F6">
        <w:trPr>
          <w:trHeight w:val="300"/>
          <w:jc w:val="center"/>
        </w:trPr>
        <w:tc>
          <w:tcPr>
            <w:tcW w:w="535" w:type="dxa"/>
            <w:shd w:val="clear" w:color="auto" w:fill="auto"/>
            <w:noWrap/>
            <w:vAlign w:val="center"/>
            <w:hideMark/>
          </w:tcPr>
          <w:p w14:paraId="47A5B5D5"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5</w:t>
            </w:r>
          </w:p>
        </w:tc>
        <w:tc>
          <w:tcPr>
            <w:tcW w:w="1350" w:type="dxa"/>
            <w:shd w:val="clear" w:color="auto" w:fill="auto"/>
            <w:noWrap/>
            <w:vAlign w:val="center"/>
            <w:hideMark/>
          </w:tcPr>
          <w:p w14:paraId="3B3D8133"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1,3</w:t>
            </w:r>
          </w:p>
        </w:tc>
        <w:tc>
          <w:tcPr>
            <w:tcW w:w="1491" w:type="dxa"/>
            <w:shd w:val="clear" w:color="auto" w:fill="auto"/>
            <w:noWrap/>
            <w:vAlign w:val="center"/>
            <w:hideMark/>
          </w:tcPr>
          <w:p w14:paraId="41924CAE"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22.3</w:t>
            </w:r>
          </w:p>
        </w:tc>
        <w:tc>
          <w:tcPr>
            <w:tcW w:w="2070" w:type="dxa"/>
            <w:shd w:val="clear" w:color="auto" w:fill="auto"/>
            <w:noWrap/>
            <w:vAlign w:val="center"/>
            <w:hideMark/>
          </w:tcPr>
          <w:p w14:paraId="2494902C"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52.25</w:t>
            </w:r>
          </w:p>
        </w:tc>
        <w:tc>
          <w:tcPr>
            <w:tcW w:w="1350" w:type="dxa"/>
            <w:shd w:val="clear" w:color="auto" w:fill="auto"/>
            <w:noWrap/>
            <w:vAlign w:val="center"/>
            <w:hideMark/>
          </w:tcPr>
          <w:p w14:paraId="726B9D1B"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2.25</w:t>
            </w:r>
          </w:p>
        </w:tc>
      </w:tr>
      <w:tr w:rsidR="002513F6" w:rsidRPr="00F51E9A" w14:paraId="06163466" w14:textId="77777777" w:rsidTr="002513F6">
        <w:trPr>
          <w:trHeight w:val="300"/>
          <w:jc w:val="center"/>
        </w:trPr>
        <w:tc>
          <w:tcPr>
            <w:tcW w:w="535" w:type="dxa"/>
            <w:shd w:val="clear" w:color="000000" w:fill="D8D8D8"/>
            <w:noWrap/>
            <w:vAlign w:val="center"/>
            <w:hideMark/>
          </w:tcPr>
          <w:p w14:paraId="632ED41D"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6</w:t>
            </w:r>
          </w:p>
        </w:tc>
        <w:tc>
          <w:tcPr>
            <w:tcW w:w="1350" w:type="dxa"/>
            <w:shd w:val="clear" w:color="000000" w:fill="D8D8D8"/>
            <w:noWrap/>
            <w:vAlign w:val="center"/>
            <w:hideMark/>
          </w:tcPr>
          <w:p w14:paraId="168C595E"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2,3</w:t>
            </w:r>
          </w:p>
        </w:tc>
        <w:tc>
          <w:tcPr>
            <w:tcW w:w="1491" w:type="dxa"/>
            <w:shd w:val="clear" w:color="000000" w:fill="D8D8D8"/>
            <w:noWrap/>
            <w:vAlign w:val="center"/>
            <w:hideMark/>
          </w:tcPr>
          <w:p w14:paraId="214D3627"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22.9</w:t>
            </w:r>
          </w:p>
        </w:tc>
        <w:tc>
          <w:tcPr>
            <w:tcW w:w="2070" w:type="dxa"/>
            <w:shd w:val="clear" w:color="000000" w:fill="D8D8D8"/>
            <w:noWrap/>
            <w:vAlign w:val="center"/>
            <w:hideMark/>
          </w:tcPr>
          <w:p w14:paraId="2A234931"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51.29</w:t>
            </w:r>
          </w:p>
        </w:tc>
        <w:tc>
          <w:tcPr>
            <w:tcW w:w="1350" w:type="dxa"/>
            <w:shd w:val="clear" w:color="000000" w:fill="D8D8D8"/>
            <w:noWrap/>
            <w:vAlign w:val="center"/>
            <w:hideMark/>
          </w:tcPr>
          <w:p w14:paraId="26BB9A2B"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2.34</w:t>
            </w:r>
          </w:p>
        </w:tc>
      </w:tr>
      <w:tr w:rsidR="002513F6" w:rsidRPr="00F51E9A" w14:paraId="1F73D5D3" w14:textId="77777777" w:rsidTr="002513F6">
        <w:trPr>
          <w:trHeight w:val="300"/>
          <w:jc w:val="center"/>
        </w:trPr>
        <w:tc>
          <w:tcPr>
            <w:tcW w:w="535" w:type="dxa"/>
            <w:shd w:val="clear" w:color="000000" w:fill="D8D8D8"/>
            <w:noWrap/>
            <w:vAlign w:val="center"/>
            <w:hideMark/>
          </w:tcPr>
          <w:p w14:paraId="1CE4D931"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7</w:t>
            </w:r>
          </w:p>
        </w:tc>
        <w:tc>
          <w:tcPr>
            <w:tcW w:w="1350" w:type="dxa"/>
            <w:shd w:val="clear" w:color="000000" w:fill="D8D8D8"/>
            <w:noWrap/>
            <w:vAlign w:val="center"/>
            <w:hideMark/>
          </w:tcPr>
          <w:p w14:paraId="126CDFC1"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1,2,3</w:t>
            </w:r>
          </w:p>
        </w:tc>
        <w:tc>
          <w:tcPr>
            <w:tcW w:w="1491" w:type="dxa"/>
            <w:shd w:val="clear" w:color="000000" w:fill="D8D8D8"/>
            <w:noWrap/>
            <w:vAlign w:val="center"/>
            <w:hideMark/>
          </w:tcPr>
          <w:p w14:paraId="75D0B65E"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27</w:t>
            </w:r>
          </w:p>
        </w:tc>
        <w:tc>
          <w:tcPr>
            <w:tcW w:w="2070" w:type="dxa"/>
            <w:shd w:val="clear" w:color="000000" w:fill="D8D8D8"/>
            <w:noWrap/>
            <w:vAlign w:val="center"/>
            <w:hideMark/>
          </w:tcPr>
          <w:p w14:paraId="62F12A62"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52.28</w:t>
            </w:r>
          </w:p>
        </w:tc>
        <w:tc>
          <w:tcPr>
            <w:tcW w:w="1350" w:type="dxa"/>
            <w:shd w:val="clear" w:color="000000" w:fill="D8D8D8"/>
            <w:noWrap/>
            <w:vAlign w:val="center"/>
            <w:hideMark/>
          </w:tcPr>
          <w:p w14:paraId="58F3E3B7" w14:textId="77777777" w:rsidR="00F51E9A" w:rsidRPr="00F51E9A" w:rsidRDefault="00F51E9A" w:rsidP="00EB646D">
            <w:pPr>
              <w:spacing w:before="0" w:line="240" w:lineRule="auto"/>
              <w:ind w:firstLine="0"/>
              <w:contextualSpacing/>
              <w:jc w:val="center"/>
              <w:rPr>
                <w:rFonts w:eastAsia="Calibri"/>
                <w:sz w:val="18"/>
                <w:szCs w:val="18"/>
              </w:rPr>
            </w:pPr>
            <w:r w:rsidRPr="00F51E9A">
              <w:rPr>
                <w:rFonts w:eastAsia="Calibri"/>
                <w:sz w:val="18"/>
                <w:szCs w:val="18"/>
              </w:rPr>
              <w:t>2.71</w:t>
            </w:r>
          </w:p>
        </w:tc>
      </w:tr>
    </w:tbl>
    <w:p w14:paraId="39DEBA2C" w14:textId="77777777" w:rsidR="00F51E9A" w:rsidRPr="00F51E9A" w:rsidRDefault="00F51E9A" w:rsidP="00F51E9A">
      <w:pPr>
        <w:spacing w:before="0" w:line="240" w:lineRule="auto"/>
        <w:ind w:firstLine="0"/>
        <w:contextualSpacing/>
        <w:rPr>
          <w:rFonts w:eastAsia="Calibri"/>
          <w:szCs w:val="22"/>
        </w:rPr>
      </w:pPr>
    </w:p>
    <w:p w14:paraId="3098FE81" w14:textId="77777777" w:rsidR="00F51E9A" w:rsidRPr="00F51E9A" w:rsidRDefault="00F51E9A" w:rsidP="00F51E9A">
      <w:pPr>
        <w:spacing w:before="0" w:line="240" w:lineRule="auto"/>
        <w:ind w:firstLine="0"/>
        <w:contextualSpacing/>
        <w:rPr>
          <w:rFonts w:eastAsia="Calibri"/>
          <w:szCs w:val="22"/>
        </w:rPr>
      </w:pPr>
      <w:r w:rsidRPr="00F51E9A">
        <w:rPr>
          <w:rFonts w:eastAsia="Calibri"/>
          <w:szCs w:val="22"/>
        </w:rPr>
        <w:t xml:space="preserve">Dari </w:t>
      </w:r>
      <w:proofErr w:type="spellStart"/>
      <w:r w:rsidRPr="00F51E9A">
        <w:rPr>
          <w:rFonts w:eastAsia="Calibri"/>
          <w:szCs w:val="22"/>
        </w:rPr>
        <w:t>tabel</w:t>
      </w:r>
      <w:proofErr w:type="spellEnd"/>
      <w:r w:rsidRPr="00F51E9A">
        <w:rPr>
          <w:rFonts w:eastAsia="Calibri"/>
          <w:szCs w:val="22"/>
        </w:rPr>
        <w:t xml:space="preserve"> 5, </w:t>
      </w:r>
      <w:proofErr w:type="spellStart"/>
      <w:r w:rsidRPr="00F51E9A">
        <w:rPr>
          <w:rFonts w:eastAsia="Calibri"/>
          <w:szCs w:val="22"/>
        </w:rPr>
        <w:t>selanjutnya</w:t>
      </w:r>
      <w:proofErr w:type="spellEnd"/>
      <w:r w:rsidRPr="00F51E9A">
        <w:rPr>
          <w:rFonts w:eastAsia="Calibri"/>
          <w:szCs w:val="22"/>
        </w:rPr>
        <w:t xml:space="preserve"> </w:t>
      </w:r>
      <w:r w:rsidRPr="00F51E9A">
        <w:rPr>
          <w:rFonts w:eastAsia="Calibri"/>
          <w:szCs w:val="22"/>
          <w:lang w:val="id-ID"/>
        </w:rPr>
        <w:t xml:space="preserve">diambil tiga alternatif yang memiliki </w:t>
      </w:r>
      <w:r w:rsidRPr="00F51E9A">
        <w:rPr>
          <w:rFonts w:eastAsia="Calibri"/>
          <w:i/>
          <w:szCs w:val="22"/>
          <w:lang w:val="id-ID"/>
        </w:rPr>
        <w:t>value</w:t>
      </w:r>
      <w:r w:rsidRPr="00F51E9A">
        <w:rPr>
          <w:rFonts w:eastAsia="Calibri"/>
          <w:szCs w:val="22"/>
          <w:lang w:val="id-ID"/>
        </w:rPr>
        <w:t xml:space="preserve"> tertinggi. </w:t>
      </w:r>
      <w:r w:rsidRPr="00F51E9A">
        <w:rPr>
          <w:rFonts w:eastAsia="Calibri"/>
          <w:i/>
          <w:szCs w:val="22"/>
          <w:lang w:val="id-ID"/>
        </w:rPr>
        <w:t>Value</w:t>
      </w:r>
      <w:r w:rsidRPr="00F51E9A">
        <w:rPr>
          <w:rFonts w:eastAsia="Calibri"/>
          <w:szCs w:val="22"/>
          <w:lang w:val="id-ID"/>
        </w:rPr>
        <w:t xml:space="preserve"> yang tertinggi pertama adalah pada alternatif 7</w:t>
      </w:r>
      <w:r w:rsidRPr="00F51E9A">
        <w:rPr>
          <w:rFonts w:eastAsia="Calibri"/>
          <w:szCs w:val="22"/>
        </w:rPr>
        <w:t>,</w:t>
      </w:r>
      <w:r w:rsidRPr="00F51E9A">
        <w:rPr>
          <w:rFonts w:eastAsia="Calibri"/>
          <w:szCs w:val="22"/>
          <w:lang w:val="id-ID"/>
        </w:rPr>
        <w:t xml:space="preserve"> </w:t>
      </w:r>
      <w:r w:rsidRPr="00F51E9A">
        <w:rPr>
          <w:rFonts w:eastAsia="Calibri"/>
          <w:szCs w:val="22"/>
        </w:rPr>
        <w:t>yang</w:t>
      </w:r>
      <w:r w:rsidRPr="00F51E9A">
        <w:rPr>
          <w:rFonts w:eastAsia="Calibri"/>
          <w:szCs w:val="22"/>
          <w:lang w:val="id-ID"/>
        </w:rPr>
        <w:t xml:space="preserve"> merupakan alternatif kebijakan </w:t>
      </w:r>
      <w:r w:rsidRPr="00F51E9A">
        <w:rPr>
          <w:rFonts w:eastAsia="Calibri"/>
          <w:bCs/>
          <w:szCs w:val="22"/>
        </w:rPr>
        <w:t>p</w:t>
      </w:r>
      <w:r w:rsidRPr="00F51E9A">
        <w:rPr>
          <w:rFonts w:eastAsia="Calibri"/>
          <w:bCs/>
          <w:szCs w:val="22"/>
          <w:lang w:val="id-ID"/>
        </w:rPr>
        <w:t>embuatan SOP</w:t>
      </w:r>
      <w:r w:rsidRPr="00F51E9A">
        <w:rPr>
          <w:rFonts w:eastAsia="Calibri"/>
          <w:b/>
          <w:bCs/>
          <w:szCs w:val="22"/>
          <w:lang w:val="id-ID"/>
        </w:rPr>
        <w:t xml:space="preserve"> </w:t>
      </w:r>
      <w:r w:rsidRPr="00F51E9A">
        <w:rPr>
          <w:rFonts w:eastAsia="Calibri"/>
          <w:szCs w:val="22"/>
          <w:lang w:val="id-ID"/>
        </w:rPr>
        <w:t xml:space="preserve">dan pelatihan untuk </w:t>
      </w:r>
      <w:r w:rsidRPr="00F51E9A">
        <w:rPr>
          <w:rFonts w:eastAsia="Calibri"/>
          <w:i/>
          <w:szCs w:val="22"/>
          <w:lang w:val="id-ID"/>
        </w:rPr>
        <w:t>direct labor</w:t>
      </w:r>
      <w:r w:rsidRPr="00F51E9A">
        <w:rPr>
          <w:rFonts w:eastAsia="Calibri"/>
          <w:szCs w:val="22"/>
          <w:lang w:val="id-ID"/>
        </w:rPr>
        <w:t xml:space="preserve">, penjadwalan </w:t>
      </w:r>
      <w:r w:rsidRPr="00F51E9A">
        <w:rPr>
          <w:rFonts w:eastAsia="Calibri"/>
          <w:i/>
          <w:szCs w:val="22"/>
          <w:lang w:val="id-ID"/>
        </w:rPr>
        <w:t>maintenance</w:t>
      </w:r>
      <w:r w:rsidRPr="00F51E9A">
        <w:rPr>
          <w:rFonts w:eastAsia="Calibri"/>
          <w:szCs w:val="22"/>
          <w:lang w:val="id-ID"/>
        </w:rPr>
        <w:t xml:space="preserve"> pisau alat potong dan pengadaan pelatihan untuk </w:t>
      </w:r>
      <w:r w:rsidRPr="00F51E9A">
        <w:rPr>
          <w:rFonts w:eastAsia="Calibri"/>
          <w:i/>
          <w:szCs w:val="22"/>
          <w:lang w:val="id-ID"/>
        </w:rPr>
        <w:t>indirect</w:t>
      </w:r>
      <w:r w:rsidRPr="00F51E9A">
        <w:rPr>
          <w:rFonts w:eastAsia="Calibri"/>
          <w:i/>
          <w:szCs w:val="22"/>
        </w:rPr>
        <w:t xml:space="preserve"> </w:t>
      </w:r>
      <w:r w:rsidRPr="00F51E9A">
        <w:rPr>
          <w:rFonts w:eastAsia="Calibri"/>
          <w:i/>
          <w:szCs w:val="22"/>
          <w:lang w:val="id-ID"/>
        </w:rPr>
        <w:t xml:space="preserve">labor </w:t>
      </w:r>
      <w:r w:rsidRPr="00F51E9A">
        <w:rPr>
          <w:rFonts w:eastAsia="Calibri"/>
          <w:szCs w:val="22"/>
          <w:lang w:val="id-ID"/>
        </w:rPr>
        <w:t xml:space="preserve">(PPC). </w:t>
      </w:r>
    </w:p>
    <w:p w14:paraId="78687081" w14:textId="77777777" w:rsidR="00F51E9A" w:rsidRPr="00F51E9A" w:rsidRDefault="00F51E9A" w:rsidP="00F51E9A">
      <w:pPr>
        <w:spacing w:before="0" w:line="240" w:lineRule="auto"/>
        <w:ind w:firstLine="0"/>
        <w:contextualSpacing/>
        <w:rPr>
          <w:rFonts w:eastAsia="Calibri"/>
          <w:szCs w:val="22"/>
        </w:rPr>
      </w:pPr>
      <w:r w:rsidRPr="00F51E9A">
        <w:rPr>
          <w:rFonts w:eastAsia="Calibri"/>
          <w:i/>
          <w:szCs w:val="22"/>
          <w:lang w:val="id-ID"/>
        </w:rPr>
        <w:t xml:space="preserve">Value </w:t>
      </w:r>
      <w:r w:rsidRPr="00F51E9A">
        <w:rPr>
          <w:rFonts w:eastAsia="Calibri"/>
          <w:szCs w:val="22"/>
          <w:lang w:val="id-ID"/>
        </w:rPr>
        <w:t>yang tertinggi kedua adalah pada alternatif 4</w:t>
      </w:r>
      <w:r w:rsidRPr="00F51E9A">
        <w:rPr>
          <w:rFonts w:eastAsia="Calibri"/>
          <w:szCs w:val="22"/>
        </w:rPr>
        <w:t xml:space="preserve"> </w:t>
      </w:r>
      <w:r w:rsidRPr="00F51E9A">
        <w:rPr>
          <w:rFonts w:eastAsia="Calibri"/>
          <w:szCs w:val="22"/>
          <w:lang w:val="id-ID"/>
        </w:rPr>
        <w:t xml:space="preserve"> </w:t>
      </w:r>
      <w:r w:rsidRPr="00F51E9A">
        <w:rPr>
          <w:rFonts w:eastAsia="Calibri"/>
          <w:szCs w:val="22"/>
        </w:rPr>
        <w:t>yang</w:t>
      </w:r>
      <w:r w:rsidRPr="00F51E9A">
        <w:rPr>
          <w:rFonts w:eastAsia="Calibri"/>
          <w:szCs w:val="22"/>
          <w:lang w:val="id-ID"/>
        </w:rPr>
        <w:t xml:space="preserve"> merupakan alternatif kebijakan </w:t>
      </w:r>
      <w:r w:rsidRPr="00F51E9A">
        <w:rPr>
          <w:rFonts w:eastAsia="Calibri"/>
          <w:bCs/>
          <w:szCs w:val="22"/>
        </w:rPr>
        <w:t>p</w:t>
      </w:r>
      <w:r w:rsidRPr="00F51E9A">
        <w:rPr>
          <w:rFonts w:eastAsia="Calibri"/>
          <w:bCs/>
          <w:szCs w:val="22"/>
          <w:lang w:val="id-ID"/>
        </w:rPr>
        <w:t>embuatan SOP</w:t>
      </w:r>
      <w:r w:rsidRPr="00F51E9A">
        <w:rPr>
          <w:rFonts w:eastAsia="Calibri"/>
          <w:b/>
          <w:bCs/>
          <w:szCs w:val="22"/>
          <w:lang w:val="id-ID"/>
        </w:rPr>
        <w:t xml:space="preserve"> </w:t>
      </w:r>
      <w:r w:rsidRPr="00F51E9A">
        <w:rPr>
          <w:rFonts w:eastAsia="Calibri"/>
          <w:szCs w:val="22"/>
          <w:lang w:val="id-ID"/>
        </w:rPr>
        <w:t xml:space="preserve">dan pengadaan pelatihan untuk </w:t>
      </w:r>
      <w:r w:rsidRPr="00F51E9A">
        <w:rPr>
          <w:rFonts w:eastAsia="Calibri"/>
          <w:i/>
          <w:szCs w:val="22"/>
          <w:lang w:val="id-ID"/>
        </w:rPr>
        <w:t>direct labor</w:t>
      </w:r>
      <w:r w:rsidRPr="00F51E9A">
        <w:rPr>
          <w:rFonts w:eastAsia="Calibri"/>
          <w:szCs w:val="22"/>
          <w:lang w:val="id-ID"/>
        </w:rPr>
        <w:t xml:space="preserve"> dan penjadwalan </w:t>
      </w:r>
      <w:r w:rsidRPr="00F51E9A">
        <w:rPr>
          <w:rFonts w:eastAsia="Calibri"/>
          <w:i/>
          <w:szCs w:val="22"/>
          <w:lang w:val="id-ID"/>
        </w:rPr>
        <w:t>maintenance</w:t>
      </w:r>
      <w:r w:rsidRPr="00F51E9A">
        <w:rPr>
          <w:rFonts w:eastAsia="Calibri"/>
          <w:szCs w:val="22"/>
          <w:lang w:val="id-ID"/>
        </w:rPr>
        <w:t xml:space="preserve"> mata pisau alat potong. </w:t>
      </w:r>
      <w:r w:rsidRPr="00F51E9A">
        <w:rPr>
          <w:rFonts w:eastAsia="Calibri"/>
          <w:i/>
          <w:szCs w:val="22"/>
          <w:lang w:val="id-ID"/>
        </w:rPr>
        <w:t>Value</w:t>
      </w:r>
      <w:r w:rsidRPr="00F51E9A">
        <w:rPr>
          <w:rFonts w:eastAsia="Calibri"/>
          <w:szCs w:val="22"/>
          <w:lang w:val="id-ID"/>
        </w:rPr>
        <w:t xml:space="preserve"> yang tertinggi ketiga adalah pada alternatif 6</w:t>
      </w:r>
      <w:r w:rsidRPr="00F51E9A">
        <w:rPr>
          <w:rFonts w:eastAsia="Calibri"/>
          <w:szCs w:val="22"/>
        </w:rPr>
        <w:t xml:space="preserve"> </w:t>
      </w:r>
      <w:r w:rsidRPr="00F51E9A">
        <w:rPr>
          <w:rFonts w:eastAsia="Calibri"/>
          <w:szCs w:val="22"/>
          <w:lang w:val="id-ID"/>
        </w:rPr>
        <w:t xml:space="preserve"> </w:t>
      </w:r>
      <w:r w:rsidRPr="00F51E9A">
        <w:rPr>
          <w:rFonts w:eastAsia="Calibri"/>
          <w:szCs w:val="22"/>
        </w:rPr>
        <w:t xml:space="preserve">yang </w:t>
      </w:r>
      <w:r w:rsidRPr="00F51E9A">
        <w:rPr>
          <w:rFonts w:eastAsia="Calibri"/>
          <w:szCs w:val="22"/>
          <w:lang w:val="id-ID"/>
        </w:rPr>
        <w:t xml:space="preserve">merupakan alternatif kebijakan perbaikan dengan penjadwalan </w:t>
      </w:r>
      <w:r w:rsidRPr="00F51E9A">
        <w:rPr>
          <w:rFonts w:eastAsia="Calibri"/>
          <w:i/>
          <w:szCs w:val="22"/>
          <w:lang w:val="id-ID"/>
        </w:rPr>
        <w:t>maintenance</w:t>
      </w:r>
      <w:r w:rsidRPr="00F51E9A">
        <w:rPr>
          <w:rFonts w:eastAsia="Calibri"/>
          <w:szCs w:val="22"/>
          <w:lang w:val="id-ID"/>
        </w:rPr>
        <w:t xml:space="preserve"> mata pisau alat potong dan pengadaan pelatihan untuk </w:t>
      </w:r>
      <w:r w:rsidRPr="00F51E9A">
        <w:rPr>
          <w:rFonts w:eastAsia="Calibri"/>
          <w:i/>
          <w:szCs w:val="22"/>
          <w:lang w:val="id-ID"/>
        </w:rPr>
        <w:t xml:space="preserve">indirectlabor </w:t>
      </w:r>
      <w:r w:rsidRPr="00F51E9A">
        <w:rPr>
          <w:rFonts w:eastAsia="Calibri"/>
          <w:szCs w:val="22"/>
          <w:lang w:val="id-ID"/>
        </w:rPr>
        <w:t>(PPC).</w:t>
      </w:r>
    </w:p>
    <w:p w14:paraId="5634A628" w14:textId="77777777" w:rsidR="00C539C3" w:rsidRDefault="00C539C3" w:rsidP="00C539C3">
      <w:pPr>
        <w:spacing w:before="0" w:line="240" w:lineRule="auto"/>
        <w:ind w:firstLine="0"/>
        <w:contextualSpacing/>
        <w:rPr>
          <w:rFonts w:eastAsia="Calibri"/>
          <w:szCs w:val="22"/>
          <w:lang w:val="id-ID"/>
        </w:rPr>
      </w:pPr>
    </w:p>
    <w:p w14:paraId="00223ABE" w14:textId="0C718832" w:rsidR="006C7FAD" w:rsidRPr="001A1A5C" w:rsidRDefault="00AF4922" w:rsidP="00BE5AF6">
      <w:pPr>
        <w:pStyle w:val="ListParagraph"/>
        <w:numPr>
          <w:ilvl w:val="0"/>
          <w:numId w:val="9"/>
        </w:numPr>
        <w:spacing w:before="0" w:line="240" w:lineRule="auto"/>
        <w:ind w:left="426" w:hanging="426"/>
        <w:rPr>
          <w:b/>
          <w:noProof/>
          <w:szCs w:val="22"/>
          <w:lang w:val="id-ID"/>
        </w:rPr>
      </w:pPr>
      <w:r>
        <w:rPr>
          <w:b/>
          <w:noProof/>
          <w:szCs w:val="22"/>
        </w:rPr>
        <w:t>KESIMPULAN</w:t>
      </w:r>
    </w:p>
    <w:p w14:paraId="410F9A67" w14:textId="77777777" w:rsidR="001A1A5C" w:rsidRPr="001A1A5C" w:rsidRDefault="001A1A5C" w:rsidP="001A1A5C">
      <w:pPr>
        <w:tabs>
          <w:tab w:val="left" w:pos="426"/>
        </w:tabs>
        <w:spacing w:line="240" w:lineRule="auto"/>
      </w:pPr>
      <w:r w:rsidRPr="001A1A5C">
        <w:t xml:space="preserve">Kesimpulan yang </w:t>
      </w:r>
      <w:proofErr w:type="spellStart"/>
      <w:r w:rsidRPr="001A1A5C">
        <w:t>dapat</w:t>
      </w:r>
      <w:proofErr w:type="spellEnd"/>
      <w:r w:rsidRPr="001A1A5C">
        <w:t xml:space="preserve"> </w:t>
      </w:r>
      <w:proofErr w:type="spellStart"/>
      <w:r w:rsidRPr="001A1A5C">
        <w:t>diambil</w:t>
      </w:r>
      <w:proofErr w:type="spellEnd"/>
      <w:r w:rsidRPr="001A1A5C">
        <w:t xml:space="preserve"> </w:t>
      </w:r>
      <w:proofErr w:type="spellStart"/>
      <w:r w:rsidRPr="001A1A5C">
        <w:t>adalah</w:t>
      </w:r>
      <w:proofErr w:type="spellEnd"/>
      <w:r w:rsidRPr="001A1A5C">
        <w:t>:</w:t>
      </w:r>
    </w:p>
    <w:p w14:paraId="0EA32947" w14:textId="77777777" w:rsidR="001A1A5C" w:rsidRPr="001A1A5C" w:rsidRDefault="001A1A5C" w:rsidP="001A1A5C">
      <w:pPr>
        <w:pStyle w:val="ListParagraph"/>
        <w:numPr>
          <w:ilvl w:val="0"/>
          <w:numId w:val="10"/>
        </w:numPr>
        <w:tabs>
          <w:tab w:val="left" w:pos="426"/>
        </w:tabs>
        <w:spacing w:before="0" w:line="240" w:lineRule="auto"/>
        <w:ind w:left="284" w:hanging="284"/>
      </w:pPr>
      <w:r w:rsidRPr="001A1A5C">
        <w:lastRenderedPageBreak/>
        <w:t xml:space="preserve">Nilai OEE </w:t>
      </w:r>
      <w:proofErr w:type="spellStart"/>
      <w:r w:rsidRPr="001A1A5C">
        <w:t>adalah</w:t>
      </w:r>
      <w:proofErr w:type="spellEnd"/>
      <w:r w:rsidRPr="001A1A5C">
        <w:t xml:space="preserve"> </w:t>
      </w:r>
      <w:proofErr w:type="spellStart"/>
      <w:r w:rsidRPr="001A1A5C">
        <w:t>sebesar</w:t>
      </w:r>
      <w:proofErr w:type="spellEnd"/>
      <w:r w:rsidRPr="001A1A5C">
        <w:t xml:space="preserve"> 0,662 </w:t>
      </w:r>
      <w:proofErr w:type="spellStart"/>
      <w:r w:rsidRPr="001A1A5C">
        <w:t>atau</w:t>
      </w:r>
      <w:proofErr w:type="spellEnd"/>
      <w:r w:rsidRPr="001A1A5C">
        <w:t xml:space="preserve"> 66,2%, yang </w:t>
      </w:r>
      <w:proofErr w:type="spellStart"/>
      <w:r w:rsidRPr="001A1A5C">
        <w:t>menggambarkan</w:t>
      </w:r>
      <w:proofErr w:type="spellEnd"/>
      <w:r w:rsidRPr="001A1A5C">
        <w:t xml:space="preserve"> </w:t>
      </w:r>
      <w:proofErr w:type="spellStart"/>
      <w:r w:rsidRPr="001A1A5C">
        <w:t>terdapat</w:t>
      </w:r>
      <w:proofErr w:type="spellEnd"/>
      <w:r w:rsidRPr="001A1A5C">
        <w:t xml:space="preserve"> </w:t>
      </w:r>
      <w:r w:rsidRPr="001A1A5C">
        <w:rPr>
          <w:i/>
        </w:rPr>
        <w:t xml:space="preserve">losses </w:t>
      </w:r>
      <w:r w:rsidRPr="001A1A5C">
        <w:t>dan</w:t>
      </w:r>
      <w:r w:rsidRPr="001A1A5C">
        <w:rPr>
          <w:i/>
        </w:rPr>
        <w:t xml:space="preserve"> waste</w:t>
      </w:r>
      <w:r w:rsidRPr="001A1A5C">
        <w:t xml:space="preserve"> yang </w:t>
      </w:r>
      <w:proofErr w:type="spellStart"/>
      <w:r w:rsidRPr="001A1A5C">
        <w:t>tinggi</w:t>
      </w:r>
      <w:proofErr w:type="spellEnd"/>
      <w:r w:rsidRPr="001A1A5C">
        <w:t xml:space="preserve">. </w:t>
      </w:r>
    </w:p>
    <w:p w14:paraId="247343B0" w14:textId="77777777" w:rsidR="001A1A5C" w:rsidRPr="001A1A5C" w:rsidRDefault="001A1A5C" w:rsidP="001A1A5C">
      <w:pPr>
        <w:pStyle w:val="ListParagraph"/>
        <w:numPr>
          <w:ilvl w:val="0"/>
          <w:numId w:val="10"/>
        </w:numPr>
        <w:tabs>
          <w:tab w:val="left" w:pos="426"/>
        </w:tabs>
        <w:spacing w:before="0" w:line="240" w:lineRule="auto"/>
        <w:ind w:left="284" w:hanging="284"/>
      </w:pPr>
      <w:r w:rsidRPr="001A1A5C">
        <w:rPr>
          <w:i/>
        </w:rPr>
        <w:t>Waste</w:t>
      </w:r>
      <w:r w:rsidRPr="001A1A5C">
        <w:t xml:space="preserve"> yang paling </w:t>
      </w:r>
      <w:proofErr w:type="spellStart"/>
      <w:r w:rsidRPr="001A1A5C">
        <w:t>berpengaruh</w:t>
      </w:r>
      <w:proofErr w:type="spellEnd"/>
      <w:r w:rsidRPr="001A1A5C">
        <w:t xml:space="preserve"> </w:t>
      </w:r>
      <w:proofErr w:type="spellStart"/>
      <w:r w:rsidRPr="001A1A5C">
        <w:t>adalah</w:t>
      </w:r>
      <w:proofErr w:type="spellEnd"/>
      <w:r w:rsidRPr="001A1A5C">
        <w:t xml:space="preserve"> </w:t>
      </w:r>
      <w:r w:rsidRPr="001A1A5C">
        <w:rPr>
          <w:i/>
        </w:rPr>
        <w:t>waste</w:t>
      </w:r>
      <w:r w:rsidRPr="001A1A5C">
        <w:t xml:space="preserve"> </w:t>
      </w:r>
      <w:proofErr w:type="spellStart"/>
      <w:r w:rsidRPr="001A1A5C">
        <w:t>kategori</w:t>
      </w:r>
      <w:proofErr w:type="spellEnd"/>
      <w:r w:rsidRPr="001A1A5C">
        <w:t xml:space="preserve"> </w:t>
      </w:r>
      <w:r w:rsidRPr="001A1A5C">
        <w:rPr>
          <w:i/>
        </w:rPr>
        <w:t>waiting</w:t>
      </w:r>
      <w:r w:rsidRPr="001A1A5C">
        <w:t xml:space="preserve">, </w:t>
      </w:r>
      <w:r w:rsidRPr="001A1A5C">
        <w:rPr>
          <w:i/>
        </w:rPr>
        <w:t>defect</w:t>
      </w:r>
      <w:r w:rsidRPr="001A1A5C">
        <w:t xml:space="preserve">, dan </w:t>
      </w:r>
      <w:r w:rsidRPr="001A1A5C">
        <w:rPr>
          <w:i/>
        </w:rPr>
        <w:t>excessive motion</w:t>
      </w:r>
      <w:r w:rsidRPr="001A1A5C">
        <w:t>.</w:t>
      </w:r>
    </w:p>
    <w:p w14:paraId="74F887EF" w14:textId="77777777" w:rsidR="001A1A5C" w:rsidRDefault="001A1A5C" w:rsidP="001A1A5C">
      <w:pPr>
        <w:pStyle w:val="ListParagraph"/>
        <w:numPr>
          <w:ilvl w:val="0"/>
          <w:numId w:val="10"/>
        </w:numPr>
        <w:tabs>
          <w:tab w:val="left" w:pos="426"/>
        </w:tabs>
        <w:spacing w:before="0" w:line="240" w:lineRule="auto"/>
        <w:ind w:left="284" w:hanging="284"/>
      </w:pPr>
      <w:proofErr w:type="spellStart"/>
      <w:r w:rsidRPr="001A1A5C">
        <w:t>Alternatif</w:t>
      </w:r>
      <w:proofErr w:type="spellEnd"/>
      <w:r w:rsidRPr="001A1A5C">
        <w:t xml:space="preserve"> </w:t>
      </w:r>
      <w:proofErr w:type="spellStart"/>
      <w:r w:rsidRPr="001A1A5C">
        <w:t>kebijakan</w:t>
      </w:r>
      <w:proofErr w:type="spellEnd"/>
      <w:r w:rsidRPr="001A1A5C">
        <w:t xml:space="preserve"> </w:t>
      </w:r>
      <w:proofErr w:type="spellStart"/>
      <w:r w:rsidRPr="001A1A5C">
        <w:t>perbaikan</w:t>
      </w:r>
      <w:proofErr w:type="spellEnd"/>
      <w:r w:rsidRPr="001A1A5C">
        <w:t xml:space="preserve"> yang </w:t>
      </w:r>
      <w:proofErr w:type="spellStart"/>
      <w:r w:rsidRPr="001A1A5C">
        <w:t>terpilih</w:t>
      </w:r>
      <w:proofErr w:type="spellEnd"/>
      <w:r w:rsidRPr="001A1A5C">
        <w:t xml:space="preserve"> </w:t>
      </w:r>
      <w:proofErr w:type="spellStart"/>
      <w:r w:rsidRPr="001A1A5C">
        <w:t>adalah</w:t>
      </w:r>
      <w:proofErr w:type="spellEnd"/>
      <w:r w:rsidRPr="001A1A5C">
        <w:t xml:space="preserve"> </w:t>
      </w:r>
      <w:proofErr w:type="spellStart"/>
      <w:r w:rsidRPr="001A1A5C">
        <w:rPr>
          <w:bCs/>
        </w:rPr>
        <w:t>pembuatan</w:t>
      </w:r>
      <w:proofErr w:type="spellEnd"/>
      <w:r w:rsidRPr="001A1A5C">
        <w:rPr>
          <w:bCs/>
        </w:rPr>
        <w:t xml:space="preserve"> SOP</w:t>
      </w:r>
      <w:r w:rsidRPr="001A1A5C">
        <w:rPr>
          <w:b/>
          <w:bCs/>
        </w:rPr>
        <w:t xml:space="preserve"> </w:t>
      </w:r>
      <w:r w:rsidRPr="001A1A5C">
        <w:t xml:space="preserve">dan </w:t>
      </w:r>
      <w:proofErr w:type="spellStart"/>
      <w:r w:rsidRPr="001A1A5C">
        <w:t>pelatihan</w:t>
      </w:r>
      <w:proofErr w:type="spellEnd"/>
      <w:r w:rsidRPr="001A1A5C">
        <w:t xml:space="preserve"> </w:t>
      </w:r>
      <w:proofErr w:type="spellStart"/>
      <w:r w:rsidRPr="001A1A5C">
        <w:t>untuk</w:t>
      </w:r>
      <w:proofErr w:type="spellEnd"/>
      <w:r w:rsidRPr="001A1A5C">
        <w:t xml:space="preserve"> </w:t>
      </w:r>
      <w:r w:rsidRPr="001A1A5C">
        <w:rPr>
          <w:i/>
        </w:rPr>
        <w:t>direct labor</w:t>
      </w:r>
      <w:r w:rsidRPr="001A1A5C">
        <w:t xml:space="preserve">, </w:t>
      </w:r>
      <w:proofErr w:type="spellStart"/>
      <w:r w:rsidRPr="001A1A5C">
        <w:t>penjadwalan</w:t>
      </w:r>
      <w:proofErr w:type="spellEnd"/>
      <w:r w:rsidRPr="001A1A5C">
        <w:t xml:space="preserve"> </w:t>
      </w:r>
      <w:r w:rsidRPr="001A1A5C">
        <w:rPr>
          <w:i/>
        </w:rPr>
        <w:t>maintenance</w:t>
      </w:r>
      <w:r w:rsidRPr="001A1A5C">
        <w:t xml:space="preserve"> </w:t>
      </w:r>
      <w:proofErr w:type="spellStart"/>
      <w:r w:rsidRPr="001A1A5C">
        <w:t>mata</w:t>
      </w:r>
      <w:proofErr w:type="spellEnd"/>
      <w:r w:rsidRPr="001A1A5C">
        <w:t xml:space="preserve"> </w:t>
      </w:r>
      <w:proofErr w:type="spellStart"/>
      <w:r w:rsidRPr="001A1A5C">
        <w:t>pisau</w:t>
      </w:r>
      <w:proofErr w:type="spellEnd"/>
      <w:r w:rsidRPr="001A1A5C">
        <w:t xml:space="preserve"> </w:t>
      </w:r>
      <w:proofErr w:type="spellStart"/>
      <w:r w:rsidRPr="001A1A5C">
        <w:t>alat</w:t>
      </w:r>
      <w:proofErr w:type="spellEnd"/>
      <w:r w:rsidRPr="001A1A5C">
        <w:t xml:space="preserve"> </w:t>
      </w:r>
      <w:proofErr w:type="spellStart"/>
      <w:r w:rsidRPr="001A1A5C">
        <w:t>potong</w:t>
      </w:r>
      <w:proofErr w:type="spellEnd"/>
      <w:r w:rsidRPr="001A1A5C">
        <w:t xml:space="preserve"> dan </w:t>
      </w:r>
      <w:proofErr w:type="spellStart"/>
      <w:r w:rsidRPr="001A1A5C">
        <w:t>pengadaan</w:t>
      </w:r>
      <w:proofErr w:type="spellEnd"/>
      <w:r w:rsidRPr="001A1A5C">
        <w:t xml:space="preserve"> </w:t>
      </w:r>
      <w:proofErr w:type="spellStart"/>
      <w:r w:rsidRPr="001A1A5C">
        <w:t>pelatihan</w:t>
      </w:r>
      <w:proofErr w:type="spellEnd"/>
      <w:r w:rsidRPr="001A1A5C">
        <w:t xml:space="preserve"> </w:t>
      </w:r>
      <w:proofErr w:type="spellStart"/>
      <w:r w:rsidRPr="001A1A5C">
        <w:t>untuk</w:t>
      </w:r>
      <w:proofErr w:type="spellEnd"/>
      <w:r w:rsidRPr="001A1A5C">
        <w:t xml:space="preserve"> </w:t>
      </w:r>
      <w:r w:rsidRPr="001A1A5C">
        <w:rPr>
          <w:i/>
        </w:rPr>
        <w:t xml:space="preserve">indirect labor </w:t>
      </w:r>
      <w:r w:rsidRPr="001A1A5C">
        <w:t>(PPC).</w:t>
      </w:r>
    </w:p>
    <w:p w14:paraId="7B9B0782" w14:textId="65F12556" w:rsidR="001A1A5C" w:rsidRPr="001A1A5C" w:rsidRDefault="001A1A5C" w:rsidP="001A1A5C">
      <w:pPr>
        <w:pStyle w:val="ListParagraph"/>
        <w:numPr>
          <w:ilvl w:val="0"/>
          <w:numId w:val="10"/>
        </w:numPr>
        <w:tabs>
          <w:tab w:val="left" w:pos="426"/>
        </w:tabs>
        <w:spacing w:before="0" w:line="240" w:lineRule="auto"/>
        <w:ind w:left="284" w:hanging="284"/>
      </w:pPr>
      <w:proofErr w:type="spellStart"/>
      <w:r>
        <w:t>Terjadi</w:t>
      </w:r>
      <w:proofErr w:type="spellEnd"/>
      <w:r>
        <w:t xml:space="preserve"> </w:t>
      </w:r>
      <w:proofErr w:type="spellStart"/>
      <w:r>
        <w:t>kenaikan</w:t>
      </w:r>
      <w:proofErr w:type="spellEnd"/>
      <w:r>
        <w:t xml:space="preserve"> </w:t>
      </w:r>
      <w:proofErr w:type="spellStart"/>
      <w:r>
        <w:t>nilai</w:t>
      </w:r>
      <w:proofErr w:type="spellEnd"/>
      <w:r>
        <w:t xml:space="preserve"> OEE </w:t>
      </w:r>
      <w:proofErr w:type="spellStart"/>
      <w:r>
        <w:t>dengan</w:t>
      </w:r>
      <w:proofErr w:type="spellEnd"/>
      <w:r>
        <w:t xml:space="preserve"> </w:t>
      </w:r>
      <w:proofErr w:type="spellStart"/>
      <w:r>
        <w:t>menerapkan</w:t>
      </w:r>
      <w:proofErr w:type="spellEnd"/>
      <w:r>
        <w:t xml:space="preserve"> </w:t>
      </w:r>
      <w:proofErr w:type="spellStart"/>
      <w:r>
        <w:t>alternatif</w:t>
      </w:r>
      <w:proofErr w:type="spellEnd"/>
      <w:r>
        <w:t xml:space="preserve"> </w:t>
      </w:r>
      <w:proofErr w:type="spellStart"/>
      <w:r>
        <w:t>terbaik</w:t>
      </w:r>
      <w:proofErr w:type="spellEnd"/>
      <w:r>
        <w:t xml:space="preserve"> </w:t>
      </w:r>
      <w:proofErr w:type="spellStart"/>
      <w:r>
        <w:t>yaitu</w:t>
      </w:r>
      <w:proofErr w:type="spellEnd"/>
      <w:r>
        <w:t xml:space="preserve"> </w:t>
      </w:r>
      <w:proofErr w:type="spellStart"/>
      <w:r>
        <w:t>sebesar</w:t>
      </w:r>
      <w:proofErr w:type="spellEnd"/>
      <w:r>
        <w:t xml:space="preserve"> OEE = 75%</w:t>
      </w:r>
    </w:p>
    <w:p w14:paraId="642E6219" w14:textId="77777777" w:rsidR="001A1A5C" w:rsidRPr="001A1A5C" w:rsidRDefault="001A1A5C" w:rsidP="001A1A5C">
      <w:pPr>
        <w:spacing w:before="0" w:line="240" w:lineRule="auto"/>
        <w:rPr>
          <w:bCs/>
          <w:noProof/>
          <w:szCs w:val="22"/>
          <w:lang w:val="id-ID"/>
        </w:rPr>
      </w:pPr>
    </w:p>
    <w:p w14:paraId="24E152A6" w14:textId="77777777" w:rsidR="000D4058" w:rsidRPr="00DE3675" w:rsidRDefault="000D4058" w:rsidP="009C67A8">
      <w:pPr>
        <w:autoSpaceDE w:val="0"/>
        <w:autoSpaceDN w:val="0"/>
        <w:adjustRightInd w:val="0"/>
        <w:spacing w:before="0" w:line="240" w:lineRule="auto"/>
        <w:ind w:firstLine="0"/>
        <w:outlineLvl w:val="0"/>
        <w:rPr>
          <w:b/>
          <w:noProof/>
          <w:color w:val="000000"/>
          <w:lang w:val="id-ID"/>
        </w:rPr>
      </w:pPr>
      <w:r w:rsidRPr="00DE3675">
        <w:rPr>
          <w:b/>
          <w:noProof/>
          <w:color w:val="000000"/>
          <w:lang w:val="id-ID"/>
        </w:rPr>
        <w:t>DAFTAR PUSTAKA</w:t>
      </w:r>
    </w:p>
    <w:p w14:paraId="2127114D" w14:textId="22954A81" w:rsidR="00E14F42" w:rsidRPr="00E14F42" w:rsidRDefault="00E14F42" w:rsidP="00E14F42">
      <w:pPr>
        <w:widowControl w:val="0"/>
        <w:autoSpaceDE w:val="0"/>
        <w:autoSpaceDN w:val="0"/>
        <w:adjustRightInd w:val="0"/>
        <w:spacing w:before="0" w:line="240" w:lineRule="auto"/>
        <w:ind w:left="480" w:hanging="480"/>
        <w:rPr>
          <w:noProof/>
          <w:szCs w:val="24"/>
        </w:rPr>
      </w:pPr>
      <w:r>
        <w:rPr>
          <w:noProof/>
          <w:color w:val="000000"/>
          <w:lang w:val="id-ID"/>
        </w:rPr>
        <w:fldChar w:fldCharType="begin" w:fldLock="1"/>
      </w:r>
      <w:r>
        <w:rPr>
          <w:noProof/>
          <w:color w:val="000000"/>
          <w:lang w:val="id-ID"/>
        </w:rPr>
        <w:instrText xml:space="preserve">ADDIN Mendeley Bibliography CSL_BIBLIOGRAPHY </w:instrText>
      </w:r>
      <w:r>
        <w:rPr>
          <w:noProof/>
          <w:color w:val="000000"/>
          <w:lang w:val="id-ID"/>
        </w:rPr>
        <w:fldChar w:fldCharType="separate"/>
      </w:r>
      <w:r w:rsidRPr="00E14F42">
        <w:rPr>
          <w:noProof/>
          <w:szCs w:val="24"/>
        </w:rPr>
        <w:t xml:space="preserve">Acero, R., Torralba, M., Pérez-Moya, R., &amp; Pozo, J. A. (2020). Value stream analysis in military logistics: The improvement in order processing procedure. </w:t>
      </w:r>
      <w:r w:rsidRPr="00E14F42">
        <w:rPr>
          <w:i/>
          <w:iCs/>
          <w:noProof/>
          <w:szCs w:val="24"/>
        </w:rPr>
        <w:t>Applied Sciences (Switzerland)</w:t>
      </w:r>
      <w:r w:rsidRPr="00E14F42">
        <w:rPr>
          <w:noProof/>
          <w:szCs w:val="24"/>
        </w:rPr>
        <w:t xml:space="preserve">, </w:t>
      </w:r>
      <w:r w:rsidRPr="00E14F42">
        <w:rPr>
          <w:i/>
          <w:iCs/>
          <w:noProof/>
          <w:szCs w:val="24"/>
        </w:rPr>
        <w:t>10</w:t>
      </w:r>
      <w:r w:rsidRPr="00E14F42">
        <w:rPr>
          <w:noProof/>
          <w:szCs w:val="24"/>
        </w:rPr>
        <w:t>(1). https://doi.org/10.3390/app10010106</w:t>
      </w:r>
    </w:p>
    <w:p w14:paraId="72CF687F" w14:textId="77777777" w:rsidR="00E14F42" w:rsidRPr="00E14F42" w:rsidRDefault="00E14F42" w:rsidP="00E14F42">
      <w:pPr>
        <w:widowControl w:val="0"/>
        <w:autoSpaceDE w:val="0"/>
        <w:autoSpaceDN w:val="0"/>
        <w:adjustRightInd w:val="0"/>
        <w:spacing w:before="0" w:line="240" w:lineRule="auto"/>
        <w:ind w:left="480" w:hanging="480"/>
        <w:rPr>
          <w:noProof/>
          <w:szCs w:val="24"/>
        </w:rPr>
      </w:pPr>
      <w:r w:rsidRPr="00E14F42">
        <w:rPr>
          <w:noProof/>
          <w:szCs w:val="24"/>
        </w:rPr>
        <w:t xml:space="preserve">Adeodu, A., Kanakana-Katumba, M. G., &amp; Rendani, M. (2021). Implementation of lean six sigma for production process optimization in a paper production company. </w:t>
      </w:r>
      <w:r w:rsidRPr="00E14F42">
        <w:rPr>
          <w:i/>
          <w:iCs/>
          <w:noProof/>
          <w:szCs w:val="24"/>
        </w:rPr>
        <w:t>Journal of Industrial Engineering and Management</w:t>
      </w:r>
      <w:r w:rsidRPr="00E14F42">
        <w:rPr>
          <w:noProof/>
          <w:szCs w:val="24"/>
        </w:rPr>
        <w:t xml:space="preserve">, </w:t>
      </w:r>
      <w:r w:rsidRPr="00E14F42">
        <w:rPr>
          <w:i/>
          <w:iCs/>
          <w:noProof/>
          <w:szCs w:val="24"/>
        </w:rPr>
        <w:t>14</w:t>
      </w:r>
      <w:r w:rsidRPr="00E14F42">
        <w:rPr>
          <w:noProof/>
          <w:szCs w:val="24"/>
        </w:rPr>
        <w:t>(3), 661–680. https://doi.org/10.3926/jiem.3479</w:t>
      </w:r>
    </w:p>
    <w:p w14:paraId="19E8D2D0" w14:textId="77777777" w:rsidR="00E14F42" w:rsidRPr="00E14F42" w:rsidRDefault="00E14F42" w:rsidP="00E14F42">
      <w:pPr>
        <w:widowControl w:val="0"/>
        <w:autoSpaceDE w:val="0"/>
        <w:autoSpaceDN w:val="0"/>
        <w:adjustRightInd w:val="0"/>
        <w:spacing w:before="0" w:line="240" w:lineRule="auto"/>
        <w:ind w:left="480" w:hanging="480"/>
        <w:rPr>
          <w:noProof/>
          <w:szCs w:val="24"/>
        </w:rPr>
      </w:pPr>
      <w:r w:rsidRPr="00E14F42">
        <w:rPr>
          <w:noProof/>
          <w:szCs w:val="24"/>
        </w:rPr>
        <w:t xml:space="preserve">Adeodu, A. O., Kanakana-Katumba, M. G., &amp; Maladzhi, R. (2020). Implementation of lean six sigma (Lss) methodology, through dmaic approach to resolve down time process; a case of a paper manufacturing company. </w:t>
      </w:r>
      <w:r w:rsidRPr="00E14F42">
        <w:rPr>
          <w:i/>
          <w:iCs/>
          <w:noProof/>
          <w:szCs w:val="24"/>
        </w:rPr>
        <w:t>Proceedings of the International Conference on Industrial Engineering and Operations Management</w:t>
      </w:r>
      <w:r w:rsidRPr="00E14F42">
        <w:rPr>
          <w:noProof/>
          <w:szCs w:val="24"/>
        </w:rPr>
        <w:t xml:space="preserve">, </w:t>
      </w:r>
      <w:r w:rsidRPr="00E14F42">
        <w:rPr>
          <w:i/>
          <w:iCs/>
          <w:noProof/>
          <w:szCs w:val="24"/>
        </w:rPr>
        <w:t>59</w:t>
      </w:r>
      <w:r w:rsidRPr="00E14F42">
        <w:rPr>
          <w:noProof/>
          <w:szCs w:val="24"/>
        </w:rPr>
        <w:t>(February), 37–47.</w:t>
      </w:r>
    </w:p>
    <w:p w14:paraId="13EC4703" w14:textId="77777777" w:rsidR="00E14F42" w:rsidRPr="00E14F42" w:rsidRDefault="00E14F42" w:rsidP="00E14F42">
      <w:pPr>
        <w:widowControl w:val="0"/>
        <w:autoSpaceDE w:val="0"/>
        <w:autoSpaceDN w:val="0"/>
        <w:adjustRightInd w:val="0"/>
        <w:spacing w:before="0" w:line="240" w:lineRule="auto"/>
        <w:ind w:left="480" w:hanging="480"/>
        <w:rPr>
          <w:noProof/>
          <w:szCs w:val="24"/>
        </w:rPr>
      </w:pPr>
      <w:r w:rsidRPr="00E14F42">
        <w:rPr>
          <w:noProof/>
          <w:szCs w:val="24"/>
        </w:rPr>
        <w:t xml:space="preserve">Bhattacharya, J., Pharmaceutics, M. P., Hrm, M. B. A., &amp; Management, M. P. (2014). Root Cause Analysis – A Practice to Understanding and Control the Failure Management in Manufacturing Industry. </w:t>
      </w:r>
      <w:r w:rsidRPr="00E14F42">
        <w:rPr>
          <w:i/>
          <w:iCs/>
          <w:noProof/>
          <w:szCs w:val="24"/>
        </w:rPr>
        <w:t>International Journal of Business and Management Invention</w:t>
      </w:r>
      <w:r w:rsidRPr="00E14F42">
        <w:rPr>
          <w:noProof/>
          <w:szCs w:val="24"/>
        </w:rPr>
        <w:t xml:space="preserve">, </w:t>
      </w:r>
      <w:r w:rsidRPr="00E14F42">
        <w:rPr>
          <w:i/>
          <w:iCs/>
          <w:noProof/>
          <w:szCs w:val="24"/>
        </w:rPr>
        <w:t>3</w:t>
      </w:r>
      <w:r w:rsidRPr="00E14F42">
        <w:rPr>
          <w:noProof/>
          <w:szCs w:val="24"/>
        </w:rPr>
        <w:t>(10), 12–20.</w:t>
      </w:r>
    </w:p>
    <w:p w14:paraId="6A6D0292" w14:textId="77777777" w:rsidR="00E14F42" w:rsidRPr="00E14F42" w:rsidRDefault="00E14F42" w:rsidP="00E14F42">
      <w:pPr>
        <w:widowControl w:val="0"/>
        <w:autoSpaceDE w:val="0"/>
        <w:autoSpaceDN w:val="0"/>
        <w:adjustRightInd w:val="0"/>
        <w:spacing w:before="0" w:line="240" w:lineRule="auto"/>
        <w:ind w:left="480" w:hanging="480"/>
        <w:rPr>
          <w:noProof/>
          <w:szCs w:val="24"/>
        </w:rPr>
      </w:pPr>
      <w:r w:rsidRPr="00E14F42">
        <w:rPr>
          <w:noProof/>
          <w:szCs w:val="24"/>
        </w:rPr>
        <w:t xml:space="preserve">de Koning, H., Verver, J. P. S., van den Heuvel, J., Bisgaard, S., &amp; Does, R. J. M. M. (2006). Lean six sigma in healthcare. </w:t>
      </w:r>
      <w:r w:rsidRPr="00E14F42">
        <w:rPr>
          <w:i/>
          <w:iCs/>
          <w:noProof/>
          <w:szCs w:val="24"/>
        </w:rPr>
        <w:t>Journal for Healthcare Quality : Official Publication of the National Association for Healthcare Quality</w:t>
      </w:r>
      <w:r w:rsidRPr="00E14F42">
        <w:rPr>
          <w:noProof/>
          <w:szCs w:val="24"/>
        </w:rPr>
        <w:t xml:space="preserve">, </w:t>
      </w:r>
      <w:r w:rsidRPr="00E14F42">
        <w:rPr>
          <w:i/>
          <w:iCs/>
          <w:noProof/>
          <w:szCs w:val="24"/>
        </w:rPr>
        <w:t>28</w:t>
      </w:r>
      <w:r w:rsidRPr="00E14F42">
        <w:rPr>
          <w:noProof/>
          <w:szCs w:val="24"/>
        </w:rPr>
        <w:t>(2), 4–11. https://doi.org/10.1111/j.1945-1474.2006.tb00596.x</w:t>
      </w:r>
    </w:p>
    <w:p w14:paraId="73089BFD" w14:textId="77777777" w:rsidR="00E14F42" w:rsidRPr="00E14F42" w:rsidRDefault="00E14F42" w:rsidP="00E14F42">
      <w:pPr>
        <w:widowControl w:val="0"/>
        <w:autoSpaceDE w:val="0"/>
        <w:autoSpaceDN w:val="0"/>
        <w:adjustRightInd w:val="0"/>
        <w:spacing w:before="0" w:line="240" w:lineRule="auto"/>
        <w:ind w:left="480" w:hanging="480"/>
        <w:rPr>
          <w:noProof/>
          <w:szCs w:val="24"/>
        </w:rPr>
      </w:pPr>
      <w:r w:rsidRPr="00E14F42">
        <w:rPr>
          <w:noProof/>
          <w:szCs w:val="24"/>
        </w:rPr>
        <w:t xml:space="preserve">Doskočil, R., &amp; Lacko, B. (2019). Root cause analysis in post project phases as application of knowledge management. </w:t>
      </w:r>
      <w:r w:rsidRPr="00E14F42">
        <w:rPr>
          <w:i/>
          <w:iCs/>
          <w:noProof/>
          <w:szCs w:val="24"/>
        </w:rPr>
        <w:t>Sustainability (Switzerland)</w:t>
      </w:r>
      <w:r w:rsidRPr="00E14F42">
        <w:rPr>
          <w:noProof/>
          <w:szCs w:val="24"/>
        </w:rPr>
        <w:t xml:space="preserve">, </w:t>
      </w:r>
      <w:r w:rsidRPr="00E14F42">
        <w:rPr>
          <w:i/>
          <w:iCs/>
          <w:noProof/>
          <w:szCs w:val="24"/>
        </w:rPr>
        <w:t>11</w:t>
      </w:r>
      <w:r w:rsidRPr="00E14F42">
        <w:rPr>
          <w:noProof/>
          <w:szCs w:val="24"/>
        </w:rPr>
        <w:t>(6). https://doi.org/10.3390/su11061667</w:t>
      </w:r>
    </w:p>
    <w:p w14:paraId="2C5529E7" w14:textId="77777777" w:rsidR="00E14F42" w:rsidRPr="00E14F42" w:rsidRDefault="00E14F42" w:rsidP="00E14F42">
      <w:pPr>
        <w:widowControl w:val="0"/>
        <w:autoSpaceDE w:val="0"/>
        <w:autoSpaceDN w:val="0"/>
        <w:adjustRightInd w:val="0"/>
        <w:spacing w:before="0" w:line="240" w:lineRule="auto"/>
        <w:ind w:left="480" w:hanging="480"/>
        <w:rPr>
          <w:noProof/>
          <w:szCs w:val="24"/>
        </w:rPr>
      </w:pPr>
      <w:r w:rsidRPr="00E14F42">
        <w:rPr>
          <w:noProof/>
          <w:szCs w:val="24"/>
        </w:rPr>
        <w:t xml:space="preserve">Gadolin, C., &amp; Andersson, T. (2017). Healthcare quality improvement work: a professional employee perspective. </w:t>
      </w:r>
      <w:r w:rsidRPr="00E14F42">
        <w:rPr>
          <w:i/>
          <w:iCs/>
          <w:noProof/>
          <w:szCs w:val="24"/>
        </w:rPr>
        <w:t>International Journal of Health Care Quality Assurance</w:t>
      </w:r>
      <w:r w:rsidRPr="00E14F42">
        <w:rPr>
          <w:noProof/>
          <w:szCs w:val="24"/>
        </w:rPr>
        <w:t xml:space="preserve">, </w:t>
      </w:r>
      <w:r w:rsidRPr="00E14F42">
        <w:rPr>
          <w:i/>
          <w:iCs/>
          <w:noProof/>
          <w:szCs w:val="24"/>
        </w:rPr>
        <w:t>30</w:t>
      </w:r>
      <w:r w:rsidRPr="00E14F42">
        <w:rPr>
          <w:noProof/>
          <w:szCs w:val="24"/>
        </w:rPr>
        <w:t>(5), 410–423. https://doi.org/10.1108/IJHCQA-02-2016-0013</w:t>
      </w:r>
    </w:p>
    <w:p w14:paraId="5A355975" w14:textId="77777777" w:rsidR="00E14F42" w:rsidRPr="00E14F42" w:rsidRDefault="00E14F42" w:rsidP="00E14F42">
      <w:pPr>
        <w:widowControl w:val="0"/>
        <w:autoSpaceDE w:val="0"/>
        <w:autoSpaceDN w:val="0"/>
        <w:adjustRightInd w:val="0"/>
        <w:spacing w:before="0" w:line="240" w:lineRule="auto"/>
        <w:ind w:left="480" w:hanging="480"/>
        <w:rPr>
          <w:noProof/>
          <w:szCs w:val="24"/>
        </w:rPr>
      </w:pPr>
      <w:r w:rsidRPr="00E14F42">
        <w:rPr>
          <w:noProof/>
          <w:szCs w:val="24"/>
        </w:rPr>
        <w:t xml:space="preserve">Gupta, V., Jain, R., Meena, M. L., &amp; Dangayach, G. S. (2018). Six-sigma application in tire-manufacturing company: a case study. </w:t>
      </w:r>
      <w:r w:rsidRPr="00E14F42">
        <w:rPr>
          <w:i/>
          <w:iCs/>
          <w:noProof/>
          <w:szCs w:val="24"/>
        </w:rPr>
        <w:t>Journal of Industrial Engineering International</w:t>
      </w:r>
      <w:r w:rsidRPr="00E14F42">
        <w:rPr>
          <w:noProof/>
          <w:szCs w:val="24"/>
        </w:rPr>
        <w:t xml:space="preserve">, </w:t>
      </w:r>
      <w:r w:rsidRPr="00E14F42">
        <w:rPr>
          <w:i/>
          <w:iCs/>
          <w:noProof/>
          <w:szCs w:val="24"/>
        </w:rPr>
        <w:t>14</w:t>
      </w:r>
      <w:r w:rsidRPr="00E14F42">
        <w:rPr>
          <w:noProof/>
          <w:szCs w:val="24"/>
        </w:rPr>
        <w:t>(3), 511–520. https://doi.org/10.1007/s40092-017-0234-6</w:t>
      </w:r>
    </w:p>
    <w:p w14:paraId="4BB5D5D7" w14:textId="77777777" w:rsidR="00E14F42" w:rsidRPr="00E14F42" w:rsidRDefault="00E14F42" w:rsidP="00E14F42">
      <w:pPr>
        <w:widowControl w:val="0"/>
        <w:autoSpaceDE w:val="0"/>
        <w:autoSpaceDN w:val="0"/>
        <w:adjustRightInd w:val="0"/>
        <w:spacing w:before="0" w:line="240" w:lineRule="auto"/>
        <w:ind w:left="480" w:hanging="480"/>
        <w:rPr>
          <w:noProof/>
          <w:szCs w:val="24"/>
        </w:rPr>
      </w:pPr>
      <w:r w:rsidRPr="00E14F42">
        <w:rPr>
          <w:noProof/>
          <w:szCs w:val="24"/>
        </w:rPr>
        <w:t xml:space="preserve">Kinagi, P. (2014). </w:t>
      </w:r>
      <w:r w:rsidRPr="00E14F42">
        <w:rPr>
          <w:i/>
          <w:iCs/>
          <w:noProof/>
          <w:szCs w:val="24"/>
        </w:rPr>
        <w:t>a Development of Quality in</w:t>
      </w:r>
      <w:r w:rsidRPr="00E14F42">
        <w:rPr>
          <w:noProof/>
          <w:szCs w:val="24"/>
        </w:rPr>
        <w:t xml:space="preserve">. </w:t>
      </w:r>
      <w:r w:rsidRPr="00E14F42">
        <w:rPr>
          <w:i/>
          <w:iCs/>
          <w:noProof/>
          <w:szCs w:val="24"/>
        </w:rPr>
        <w:t>1</w:t>
      </w:r>
      <w:r w:rsidRPr="00E14F42">
        <w:rPr>
          <w:noProof/>
          <w:szCs w:val="24"/>
        </w:rPr>
        <w:t>(1), 31–36.</w:t>
      </w:r>
    </w:p>
    <w:p w14:paraId="19D96802" w14:textId="77777777" w:rsidR="00E14F42" w:rsidRPr="00E14F42" w:rsidRDefault="00E14F42" w:rsidP="00E14F42">
      <w:pPr>
        <w:widowControl w:val="0"/>
        <w:autoSpaceDE w:val="0"/>
        <w:autoSpaceDN w:val="0"/>
        <w:adjustRightInd w:val="0"/>
        <w:spacing w:before="0" w:line="240" w:lineRule="auto"/>
        <w:ind w:left="480" w:hanging="480"/>
        <w:rPr>
          <w:noProof/>
          <w:szCs w:val="24"/>
        </w:rPr>
      </w:pPr>
      <w:r w:rsidRPr="00E14F42">
        <w:rPr>
          <w:noProof/>
          <w:szCs w:val="24"/>
        </w:rPr>
        <w:t xml:space="preserve">Lander, E., &amp; Liker, J. K. (2007). The Toyota Production System and art: Making highly customized and creative products the Toyota way. </w:t>
      </w:r>
      <w:r w:rsidRPr="00E14F42">
        <w:rPr>
          <w:i/>
          <w:iCs/>
          <w:noProof/>
          <w:szCs w:val="24"/>
        </w:rPr>
        <w:t>International Journal of Production Research</w:t>
      </w:r>
      <w:r w:rsidRPr="00E14F42">
        <w:rPr>
          <w:noProof/>
          <w:szCs w:val="24"/>
        </w:rPr>
        <w:t xml:space="preserve">, </w:t>
      </w:r>
      <w:r w:rsidRPr="00E14F42">
        <w:rPr>
          <w:i/>
          <w:iCs/>
          <w:noProof/>
          <w:szCs w:val="24"/>
        </w:rPr>
        <w:t>45</w:t>
      </w:r>
      <w:r w:rsidRPr="00E14F42">
        <w:rPr>
          <w:noProof/>
          <w:szCs w:val="24"/>
        </w:rPr>
        <w:t>(16), 3681–3698. https://doi.org/10.1080/00207540701223519</w:t>
      </w:r>
    </w:p>
    <w:p w14:paraId="4477D278" w14:textId="77777777" w:rsidR="00E14F42" w:rsidRPr="00E14F42" w:rsidRDefault="00E14F42" w:rsidP="00E14F42">
      <w:pPr>
        <w:widowControl w:val="0"/>
        <w:autoSpaceDE w:val="0"/>
        <w:autoSpaceDN w:val="0"/>
        <w:adjustRightInd w:val="0"/>
        <w:spacing w:before="0" w:line="240" w:lineRule="auto"/>
        <w:ind w:left="480" w:hanging="480"/>
        <w:rPr>
          <w:noProof/>
          <w:szCs w:val="24"/>
        </w:rPr>
      </w:pPr>
      <w:r w:rsidRPr="00E14F42">
        <w:rPr>
          <w:noProof/>
          <w:szCs w:val="24"/>
        </w:rPr>
        <w:t xml:space="preserve">Laosirihongthong, T., Adebanjo, D., Samaranayake, P., Subramanian, N., &amp; Boon-itt, S. (2018). Prioritizing warehouse performance measures in contemporary supply chains. </w:t>
      </w:r>
      <w:r w:rsidRPr="00E14F42">
        <w:rPr>
          <w:i/>
          <w:iCs/>
          <w:noProof/>
          <w:szCs w:val="24"/>
        </w:rPr>
        <w:t>International Journal of Productivity and Performance Management</w:t>
      </w:r>
      <w:r w:rsidRPr="00E14F42">
        <w:rPr>
          <w:noProof/>
          <w:szCs w:val="24"/>
        </w:rPr>
        <w:t xml:space="preserve">, </w:t>
      </w:r>
      <w:r w:rsidRPr="00E14F42">
        <w:rPr>
          <w:i/>
          <w:iCs/>
          <w:noProof/>
          <w:szCs w:val="24"/>
        </w:rPr>
        <w:t>67</w:t>
      </w:r>
      <w:r w:rsidRPr="00E14F42">
        <w:rPr>
          <w:noProof/>
          <w:szCs w:val="24"/>
        </w:rPr>
        <w:t>(9), 1703–1726. https://doi.org/10.1108/IJPPM-03-2018-0105</w:t>
      </w:r>
    </w:p>
    <w:p w14:paraId="43D212D8" w14:textId="77777777" w:rsidR="00E14F42" w:rsidRPr="00E14F42" w:rsidRDefault="00E14F42" w:rsidP="00E14F42">
      <w:pPr>
        <w:widowControl w:val="0"/>
        <w:autoSpaceDE w:val="0"/>
        <w:autoSpaceDN w:val="0"/>
        <w:adjustRightInd w:val="0"/>
        <w:spacing w:before="0" w:line="240" w:lineRule="auto"/>
        <w:ind w:left="480" w:hanging="480"/>
        <w:rPr>
          <w:noProof/>
          <w:szCs w:val="24"/>
        </w:rPr>
      </w:pPr>
      <w:r w:rsidRPr="00E14F42">
        <w:rPr>
          <w:noProof/>
          <w:szCs w:val="24"/>
        </w:rPr>
        <w:t xml:space="preserve">Pareek, P. K., Nandikolmath, T. V, &amp; Gowda, P. (2012). FMEA implementation in a foundry in bangalore to improve quality and reliability. </w:t>
      </w:r>
      <w:r w:rsidRPr="00E14F42">
        <w:rPr>
          <w:i/>
          <w:iCs/>
          <w:noProof/>
          <w:szCs w:val="24"/>
        </w:rPr>
        <w:t>International Journal of …</w:t>
      </w:r>
      <w:r w:rsidRPr="00E14F42">
        <w:rPr>
          <w:noProof/>
          <w:szCs w:val="24"/>
        </w:rPr>
        <w:t xml:space="preserve">, </w:t>
      </w:r>
      <w:r w:rsidRPr="00E14F42">
        <w:rPr>
          <w:i/>
          <w:iCs/>
          <w:noProof/>
          <w:szCs w:val="24"/>
        </w:rPr>
        <w:t>1</w:t>
      </w:r>
      <w:r w:rsidRPr="00E14F42">
        <w:rPr>
          <w:noProof/>
          <w:szCs w:val="24"/>
        </w:rPr>
        <w:t>(2). http://citeseerx.ist.psu.edu/viewdoc/download?doi=10.1.1.439.7559&amp;rep=rep1&amp;type=pdf</w:t>
      </w:r>
    </w:p>
    <w:p w14:paraId="6D29CCB8" w14:textId="77777777" w:rsidR="00E14F42" w:rsidRPr="00E14F42" w:rsidRDefault="00E14F42" w:rsidP="00E14F42">
      <w:pPr>
        <w:widowControl w:val="0"/>
        <w:autoSpaceDE w:val="0"/>
        <w:autoSpaceDN w:val="0"/>
        <w:adjustRightInd w:val="0"/>
        <w:spacing w:before="0" w:line="240" w:lineRule="auto"/>
        <w:ind w:left="480" w:hanging="480"/>
        <w:rPr>
          <w:noProof/>
          <w:szCs w:val="24"/>
        </w:rPr>
      </w:pPr>
      <w:r w:rsidRPr="00E14F42">
        <w:rPr>
          <w:noProof/>
          <w:szCs w:val="24"/>
        </w:rPr>
        <w:t xml:space="preserve">Pereira, A. M. H., Silva, M. R., Domingues, M. A. G., &amp; Sá, J. C. (2019a). </w:t>
      </w:r>
      <w:r w:rsidRPr="00E14F42">
        <w:rPr>
          <w:i/>
          <w:iCs/>
          <w:noProof/>
          <w:szCs w:val="24"/>
        </w:rPr>
        <w:t>Lean Six Sigma Approach to Improve the Production Process in the Mould Industry : a Case Study</w:t>
      </w:r>
      <w:r w:rsidRPr="00E14F42">
        <w:rPr>
          <w:noProof/>
          <w:szCs w:val="24"/>
        </w:rPr>
        <w:t xml:space="preserve">. </w:t>
      </w:r>
      <w:r w:rsidRPr="00E14F42">
        <w:rPr>
          <w:i/>
          <w:iCs/>
          <w:noProof/>
          <w:szCs w:val="24"/>
        </w:rPr>
        <w:t>1745</w:t>
      </w:r>
      <w:r w:rsidRPr="00E14F42">
        <w:rPr>
          <w:noProof/>
          <w:szCs w:val="24"/>
        </w:rPr>
        <w:t>, 103–121. https://doi.org/10.12776/QIP.V23I3.1334</w:t>
      </w:r>
    </w:p>
    <w:p w14:paraId="779FB064" w14:textId="77777777" w:rsidR="00E14F42" w:rsidRPr="00E14F42" w:rsidRDefault="00E14F42" w:rsidP="00E14F42">
      <w:pPr>
        <w:widowControl w:val="0"/>
        <w:autoSpaceDE w:val="0"/>
        <w:autoSpaceDN w:val="0"/>
        <w:adjustRightInd w:val="0"/>
        <w:spacing w:before="0" w:line="240" w:lineRule="auto"/>
        <w:ind w:left="480" w:hanging="480"/>
        <w:rPr>
          <w:noProof/>
          <w:szCs w:val="24"/>
        </w:rPr>
      </w:pPr>
      <w:r w:rsidRPr="00E14F42">
        <w:rPr>
          <w:noProof/>
          <w:szCs w:val="24"/>
        </w:rPr>
        <w:t xml:space="preserve">Pereira, A. M. H., Silva, M. R., Domingues, M. A. G., &amp; Sá, J. C. (2019b). Lean six sigma approach to improve the production process in the mould industry: A case study. </w:t>
      </w:r>
      <w:r w:rsidRPr="00E14F42">
        <w:rPr>
          <w:i/>
          <w:iCs/>
          <w:noProof/>
          <w:szCs w:val="24"/>
        </w:rPr>
        <w:t>Quality Innovation Prosperity</w:t>
      </w:r>
      <w:r w:rsidRPr="00E14F42">
        <w:rPr>
          <w:noProof/>
          <w:szCs w:val="24"/>
        </w:rPr>
        <w:t xml:space="preserve">, </w:t>
      </w:r>
      <w:r w:rsidRPr="00E14F42">
        <w:rPr>
          <w:i/>
          <w:iCs/>
          <w:noProof/>
          <w:szCs w:val="24"/>
        </w:rPr>
        <w:t>23</w:t>
      </w:r>
      <w:r w:rsidRPr="00E14F42">
        <w:rPr>
          <w:noProof/>
          <w:szCs w:val="24"/>
        </w:rPr>
        <w:t>(3), 103–121. https://doi.org/10.12776/QIP.V23I3.1334</w:t>
      </w:r>
    </w:p>
    <w:p w14:paraId="443EEEC7" w14:textId="77777777" w:rsidR="00E14F42" w:rsidRPr="00E14F42" w:rsidRDefault="00E14F42" w:rsidP="00E14F42">
      <w:pPr>
        <w:widowControl w:val="0"/>
        <w:autoSpaceDE w:val="0"/>
        <w:autoSpaceDN w:val="0"/>
        <w:adjustRightInd w:val="0"/>
        <w:spacing w:before="0" w:line="240" w:lineRule="auto"/>
        <w:ind w:left="480" w:hanging="480"/>
        <w:rPr>
          <w:noProof/>
          <w:szCs w:val="24"/>
        </w:rPr>
      </w:pPr>
      <w:r w:rsidRPr="00E14F42">
        <w:rPr>
          <w:noProof/>
          <w:szCs w:val="24"/>
        </w:rPr>
        <w:t xml:space="preserve">Scharifi, E., Danilenko, A., Weidig, U., &amp; Steinhoff, K. (2019). Influence of plastic deformation gradients at room temperature on precipitation kinetics and mechanical properties of high- strength aluminum alloys. </w:t>
      </w:r>
      <w:r w:rsidRPr="00E14F42">
        <w:rPr>
          <w:i/>
          <w:iCs/>
          <w:noProof/>
          <w:szCs w:val="24"/>
        </w:rPr>
        <w:t>Journal of Engineering Research and Application</w:t>
      </w:r>
      <w:r w:rsidRPr="00E14F42">
        <w:rPr>
          <w:noProof/>
          <w:szCs w:val="24"/>
        </w:rPr>
        <w:t xml:space="preserve">, </w:t>
      </w:r>
      <w:r w:rsidRPr="00E14F42">
        <w:rPr>
          <w:i/>
          <w:iCs/>
          <w:noProof/>
          <w:szCs w:val="24"/>
        </w:rPr>
        <w:t>9</w:t>
      </w:r>
      <w:r w:rsidRPr="00E14F42">
        <w:rPr>
          <w:noProof/>
          <w:szCs w:val="24"/>
        </w:rPr>
        <w:t xml:space="preserve">(1), 24–29. </w:t>
      </w:r>
      <w:r w:rsidRPr="00E14F42">
        <w:rPr>
          <w:noProof/>
          <w:szCs w:val="24"/>
        </w:rPr>
        <w:lastRenderedPageBreak/>
        <w:t>https://doi.org/10.9790/9622</w:t>
      </w:r>
    </w:p>
    <w:p w14:paraId="3D5B2B46" w14:textId="77777777" w:rsidR="00E14F42" w:rsidRPr="00E14F42" w:rsidRDefault="00E14F42" w:rsidP="00E14F42">
      <w:pPr>
        <w:widowControl w:val="0"/>
        <w:autoSpaceDE w:val="0"/>
        <w:autoSpaceDN w:val="0"/>
        <w:adjustRightInd w:val="0"/>
        <w:spacing w:before="0" w:line="240" w:lineRule="auto"/>
        <w:ind w:left="480" w:hanging="480"/>
        <w:rPr>
          <w:noProof/>
          <w:szCs w:val="24"/>
        </w:rPr>
      </w:pPr>
      <w:r w:rsidRPr="00E14F42">
        <w:rPr>
          <w:noProof/>
          <w:szCs w:val="24"/>
        </w:rPr>
        <w:t xml:space="preserve">Taner, M. T., Sezen, B., &amp; Antony, J. (2007). An overview of six sigma applications in healthcare industry. </w:t>
      </w:r>
      <w:r w:rsidRPr="00E14F42">
        <w:rPr>
          <w:i/>
          <w:iCs/>
          <w:noProof/>
          <w:szCs w:val="24"/>
        </w:rPr>
        <w:t>International Journal of Health Care Quality Assurance</w:t>
      </w:r>
      <w:r w:rsidRPr="00E14F42">
        <w:rPr>
          <w:noProof/>
          <w:szCs w:val="24"/>
        </w:rPr>
        <w:t xml:space="preserve">, </w:t>
      </w:r>
      <w:r w:rsidRPr="00E14F42">
        <w:rPr>
          <w:i/>
          <w:iCs/>
          <w:noProof/>
          <w:szCs w:val="24"/>
        </w:rPr>
        <w:t>20</w:t>
      </w:r>
      <w:r w:rsidRPr="00E14F42">
        <w:rPr>
          <w:noProof/>
          <w:szCs w:val="24"/>
        </w:rPr>
        <w:t>(4), 329–340. https://doi.org/10.1108/09526860710754398</w:t>
      </w:r>
    </w:p>
    <w:p w14:paraId="6D97F43E" w14:textId="77777777" w:rsidR="00E14F42" w:rsidRPr="00E14F42" w:rsidRDefault="00E14F42" w:rsidP="00E14F42">
      <w:pPr>
        <w:widowControl w:val="0"/>
        <w:autoSpaceDE w:val="0"/>
        <w:autoSpaceDN w:val="0"/>
        <w:adjustRightInd w:val="0"/>
        <w:spacing w:before="0" w:line="240" w:lineRule="auto"/>
        <w:ind w:left="480" w:hanging="480"/>
        <w:rPr>
          <w:noProof/>
          <w:szCs w:val="24"/>
        </w:rPr>
      </w:pPr>
      <w:r w:rsidRPr="00E14F42">
        <w:rPr>
          <w:noProof/>
          <w:szCs w:val="24"/>
        </w:rPr>
        <w:t xml:space="preserve">van Strien, J., Gelderman, C. J., &amp; Semeijn, J. (2019). Performance-based contracting in military supply chains and the willingness to bear risks. </w:t>
      </w:r>
      <w:r w:rsidRPr="00E14F42">
        <w:rPr>
          <w:i/>
          <w:iCs/>
          <w:noProof/>
          <w:szCs w:val="24"/>
        </w:rPr>
        <w:t>Journal of Defense Analytics and Logistics</w:t>
      </w:r>
      <w:r w:rsidRPr="00E14F42">
        <w:rPr>
          <w:noProof/>
          <w:szCs w:val="24"/>
        </w:rPr>
        <w:t xml:space="preserve">, </w:t>
      </w:r>
      <w:r w:rsidRPr="00E14F42">
        <w:rPr>
          <w:i/>
          <w:iCs/>
          <w:noProof/>
          <w:szCs w:val="24"/>
        </w:rPr>
        <w:t>3</w:t>
      </w:r>
      <w:r w:rsidRPr="00E14F42">
        <w:rPr>
          <w:noProof/>
          <w:szCs w:val="24"/>
        </w:rPr>
        <w:t>(1), 83–107. https://doi.org/10.1108/jdal-10-2017-0021</w:t>
      </w:r>
    </w:p>
    <w:p w14:paraId="7981EA3A" w14:textId="77777777" w:rsidR="00E14F42" w:rsidRPr="00E14F42" w:rsidRDefault="00E14F42" w:rsidP="00E14F42">
      <w:pPr>
        <w:widowControl w:val="0"/>
        <w:autoSpaceDE w:val="0"/>
        <w:autoSpaceDN w:val="0"/>
        <w:adjustRightInd w:val="0"/>
        <w:spacing w:before="0" w:line="240" w:lineRule="auto"/>
        <w:ind w:left="480" w:hanging="480"/>
        <w:rPr>
          <w:noProof/>
        </w:rPr>
      </w:pPr>
      <w:r w:rsidRPr="00E14F42">
        <w:rPr>
          <w:noProof/>
          <w:szCs w:val="24"/>
        </w:rPr>
        <w:t xml:space="preserve">Wangen, G., Hellesen, N., Torres, H., &amp; Braekken, E. (2017). An Empirical Study of Root-Cause Analysis in Information Security Management Gaute. </w:t>
      </w:r>
      <w:r w:rsidRPr="00E14F42">
        <w:rPr>
          <w:i/>
          <w:iCs/>
          <w:noProof/>
          <w:szCs w:val="24"/>
        </w:rPr>
        <w:t>The 11th International Conference on Emerging Security Information, Systems, and Technologies</w:t>
      </w:r>
      <w:r w:rsidRPr="00E14F42">
        <w:rPr>
          <w:noProof/>
          <w:szCs w:val="24"/>
        </w:rPr>
        <w:t xml:space="preserve">, </w:t>
      </w:r>
      <w:r w:rsidRPr="00E14F42">
        <w:rPr>
          <w:i/>
          <w:iCs/>
          <w:noProof/>
          <w:szCs w:val="24"/>
        </w:rPr>
        <w:t>c</w:t>
      </w:r>
      <w:r w:rsidRPr="00E14F42">
        <w:rPr>
          <w:noProof/>
          <w:szCs w:val="24"/>
        </w:rPr>
        <w:t>, 26–33. https://brage.bibsys.no/xmlui/handle/11250/2484055%0Ahttps://www.researchgate.net/publication/319753715</w:t>
      </w:r>
    </w:p>
    <w:p w14:paraId="2598AEAD" w14:textId="5BECB2D4" w:rsidR="00DB0163" w:rsidRDefault="00E14F42" w:rsidP="006E3B70">
      <w:pPr>
        <w:autoSpaceDE w:val="0"/>
        <w:autoSpaceDN w:val="0"/>
        <w:adjustRightInd w:val="0"/>
        <w:spacing w:before="0" w:line="240" w:lineRule="auto"/>
        <w:ind w:left="567" w:hanging="567"/>
        <w:rPr>
          <w:noProof/>
          <w:color w:val="000000"/>
          <w:lang w:val="id-ID"/>
        </w:rPr>
      </w:pPr>
      <w:r>
        <w:rPr>
          <w:noProof/>
          <w:color w:val="000000"/>
          <w:lang w:val="id-ID"/>
        </w:rPr>
        <w:fldChar w:fldCharType="end"/>
      </w:r>
    </w:p>
    <w:p w14:paraId="45058F09" w14:textId="77777777" w:rsidR="00E14F42" w:rsidRDefault="00E14F42" w:rsidP="006E3B70">
      <w:pPr>
        <w:autoSpaceDE w:val="0"/>
        <w:autoSpaceDN w:val="0"/>
        <w:adjustRightInd w:val="0"/>
        <w:spacing w:before="0" w:line="240" w:lineRule="auto"/>
        <w:ind w:left="567" w:hanging="567"/>
        <w:rPr>
          <w:noProof/>
          <w:color w:val="000000"/>
          <w:lang w:val="id-ID"/>
        </w:rPr>
      </w:pPr>
    </w:p>
    <w:p w14:paraId="08E104A8" w14:textId="77777777" w:rsidR="00E14F42" w:rsidRDefault="00E14F42" w:rsidP="006E3B70">
      <w:pPr>
        <w:autoSpaceDE w:val="0"/>
        <w:autoSpaceDN w:val="0"/>
        <w:adjustRightInd w:val="0"/>
        <w:spacing w:before="0" w:line="240" w:lineRule="auto"/>
        <w:ind w:left="567" w:hanging="567"/>
        <w:rPr>
          <w:noProof/>
          <w:color w:val="000000"/>
          <w:lang w:val="id-ID"/>
        </w:rPr>
      </w:pPr>
    </w:p>
    <w:sectPr w:rsidR="00E14F42" w:rsidSect="00186D01">
      <w:headerReference w:type="even" r:id="rId12"/>
      <w:headerReference w:type="default" r:id="rId13"/>
      <w:footerReference w:type="even" r:id="rId14"/>
      <w:footerReference w:type="default" r:id="rId15"/>
      <w:type w:val="continuous"/>
      <w:pgSz w:w="11906" w:h="16838" w:code="9"/>
      <w:pgMar w:top="1418" w:right="1418" w:bottom="1418" w:left="1701" w:header="851"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4C24" w14:textId="77777777" w:rsidR="00FC61A0" w:rsidRDefault="00FC61A0" w:rsidP="00EB0858">
      <w:pPr>
        <w:spacing w:before="0" w:line="240" w:lineRule="auto"/>
      </w:pPr>
      <w:r>
        <w:separator/>
      </w:r>
    </w:p>
  </w:endnote>
  <w:endnote w:type="continuationSeparator" w:id="0">
    <w:p w14:paraId="55D08F12" w14:textId="77777777" w:rsidR="00FC61A0" w:rsidRDefault="00FC61A0" w:rsidP="00EB08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CF8C" w14:textId="77777777" w:rsidR="00EC0722" w:rsidRPr="000B4FCE" w:rsidRDefault="00EC0722" w:rsidP="00C4690B">
    <w:pPr>
      <w:pStyle w:val="Footer"/>
      <w:pBdr>
        <w:bottom w:val="single" w:sz="4" w:space="1" w:color="auto"/>
      </w:pBdr>
      <w:tabs>
        <w:tab w:val="right" w:pos="8788"/>
      </w:tabs>
      <w:rPr>
        <w:rStyle w:val="PageNumber"/>
        <w:sz w:val="18"/>
        <w:szCs w:val="18"/>
      </w:rPr>
    </w:pPr>
  </w:p>
  <w:p w14:paraId="47CDEF59" w14:textId="77777777" w:rsidR="00EC0722" w:rsidRPr="000B4FCE" w:rsidRDefault="00EC0722" w:rsidP="0050759A">
    <w:pPr>
      <w:pStyle w:val="Footer"/>
      <w:tabs>
        <w:tab w:val="right" w:pos="8788"/>
      </w:tabs>
      <w:jc w:val="right"/>
      <w:rPr>
        <w:rStyle w:val="PageNumber"/>
        <w:sz w:val="18"/>
        <w:szCs w:val="18"/>
      </w:rPr>
    </w:pPr>
    <w:r>
      <w:rPr>
        <w:rStyle w:val="PageNumber"/>
        <w:sz w:val="18"/>
        <w:szCs w:val="18"/>
      </w:rPr>
      <w:t>ISBN xxx-xxx-</w:t>
    </w:r>
    <w:proofErr w:type="spellStart"/>
    <w:r>
      <w:rPr>
        <w:rStyle w:val="PageNumber"/>
        <w:sz w:val="18"/>
        <w:szCs w:val="18"/>
      </w:rPr>
      <w:t>xxxxx</w:t>
    </w:r>
    <w:proofErr w:type="spellEnd"/>
    <w:r>
      <w:rPr>
        <w:rStyle w:val="PageNumber"/>
        <w:sz w:val="18"/>
        <w:szCs w:val="18"/>
      </w:rPr>
      <w:t>-x-x</w:t>
    </w:r>
  </w:p>
  <w:p w14:paraId="4263F9BB" w14:textId="77777777" w:rsidR="00EC0722" w:rsidRPr="005F5DD0" w:rsidRDefault="00C62FB7" w:rsidP="00C4690B">
    <w:pPr>
      <w:pStyle w:val="Footer"/>
      <w:tabs>
        <w:tab w:val="right" w:pos="8788"/>
      </w:tabs>
      <w:ind w:firstLine="0"/>
      <w:rPr>
        <w:lang w:val="id-ID"/>
      </w:rPr>
    </w:pPr>
    <w:r w:rsidRPr="000B4FCE">
      <w:rPr>
        <w:rStyle w:val="PageNumber"/>
      </w:rPr>
      <w:fldChar w:fldCharType="begin"/>
    </w:r>
    <w:r w:rsidR="00EC0722" w:rsidRPr="000B4FCE">
      <w:rPr>
        <w:rStyle w:val="PageNumber"/>
      </w:rPr>
      <w:instrText xml:space="preserve"> PAGE </w:instrText>
    </w:r>
    <w:r w:rsidRPr="000B4FCE">
      <w:rPr>
        <w:rStyle w:val="PageNumber"/>
      </w:rPr>
      <w:fldChar w:fldCharType="separate"/>
    </w:r>
    <w:r w:rsidR="00336F7E">
      <w:rPr>
        <w:rStyle w:val="PageNumber"/>
        <w:noProof/>
      </w:rPr>
      <w:t>2</w:t>
    </w:r>
    <w:r w:rsidRPr="000B4FC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6833" w14:textId="77777777" w:rsidR="00EC0722" w:rsidRDefault="00EC0722" w:rsidP="00C4690B">
    <w:pPr>
      <w:pStyle w:val="Footer"/>
      <w:tabs>
        <w:tab w:val="right" w:pos="8788"/>
      </w:tabs>
      <w:rPr>
        <w:rStyle w:val="PageNumber"/>
        <w:sz w:val="18"/>
        <w:szCs w:val="18"/>
      </w:rPr>
    </w:pPr>
  </w:p>
  <w:p w14:paraId="525031E9" w14:textId="77777777" w:rsidR="00EC0722" w:rsidRPr="00926B5D" w:rsidRDefault="00EC0722" w:rsidP="00186D01">
    <w:pPr>
      <w:pStyle w:val="Footer"/>
      <w:pBdr>
        <w:top w:val="single" w:sz="4" w:space="1" w:color="auto"/>
      </w:pBdr>
      <w:tabs>
        <w:tab w:val="right" w:pos="8788"/>
      </w:tabs>
      <w:ind w:firstLine="0"/>
      <w:rPr>
        <w:rStyle w:val="PageNumber"/>
      </w:rPr>
    </w:pPr>
    <w:proofErr w:type="spellStart"/>
    <w:r w:rsidRPr="00926B5D">
      <w:rPr>
        <w:rStyle w:val="PageNumber"/>
        <w:sz w:val="18"/>
        <w:szCs w:val="18"/>
      </w:rPr>
      <w:t>Prosiding</w:t>
    </w:r>
    <w:proofErr w:type="spellEnd"/>
    <w:r w:rsidR="00D00D60">
      <w:rPr>
        <w:rStyle w:val="PageNumber"/>
        <w:sz w:val="18"/>
        <w:szCs w:val="18"/>
        <w:lang w:val="id-ID"/>
      </w:rPr>
      <w:t xml:space="preserve"> </w:t>
    </w:r>
    <w:r w:rsidR="00F95E35">
      <w:rPr>
        <w:rStyle w:val="PageNumber"/>
        <w:sz w:val="18"/>
        <w:szCs w:val="18"/>
      </w:rPr>
      <w:t>SNST ke-1</w:t>
    </w:r>
    <w:r w:rsidR="00CF352F">
      <w:rPr>
        <w:rStyle w:val="PageNumber"/>
        <w:sz w:val="18"/>
        <w:szCs w:val="18"/>
      </w:rPr>
      <w:t>3</w:t>
    </w:r>
    <w:r w:rsidR="001E32B5">
      <w:rPr>
        <w:rStyle w:val="PageNumber"/>
        <w:sz w:val="18"/>
        <w:szCs w:val="18"/>
        <w:lang w:val="id-ID"/>
      </w:rPr>
      <w:t xml:space="preserve"> </w:t>
    </w:r>
    <w:proofErr w:type="spellStart"/>
    <w:r>
      <w:rPr>
        <w:rStyle w:val="PageNumber"/>
        <w:sz w:val="18"/>
        <w:szCs w:val="18"/>
      </w:rPr>
      <w:t>Tahun</w:t>
    </w:r>
    <w:proofErr w:type="spellEnd"/>
    <w:r w:rsidR="001E32B5">
      <w:rPr>
        <w:rStyle w:val="PageNumber"/>
        <w:sz w:val="18"/>
        <w:szCs w:val="18"/>
        <w:lang w:val="id-ID"/>
      </w:rPr>
      <w:t xml:space="preserve"> </w:t>
    </w:r>
    <w:r w:rsidR="00F95E35">
      <w:rPr>
        <w:rStyle w:val="PageNumber"/>
        <w:sz w:val="18"/>
        <w:szCs w:val="18"/>
      </w:rPr>
      <w:t>202</w:t>
    </w:r>
    <w:r w:rsidR="00CF352F">
      <w:rPr>
        <w:rStyle w:val="PageNumber"/>
        <w:sz w:val="18"/>
        <w:szCs w:val="18"/>
      </w:rPr>
      <w:t>3</w:t>
    </w:r>
    <w:r w:rsidRPr="00926B5D">
      <w:rPr>
        <w:rStyle w:val="PageNumber"/>
      </w:rPr>
      <w:tab/>
    </w:r>
    <w:r w:rsidRPr="00926B5D">
      <w:rPr>
        <w:rStyle w:val="PageNumber"/>
      </w:rPr>
      <w:tab/>
    </w:r>
  </w:p>
  <w:p w14:paraId="69979920" w14:textId="77777777" w:rsidR="00EC0722" w:rsidRPr="00186D01" w:rsidRDefault="00EC0722" w:rsidP="00186D01">
    <w:pPr>
      <w:pStyle w:val="Footer"/>
      <w:pBdr>
        <w:top w:val="single" w:sz="4" w:space="1" w:color="auto"/>
      </w:pBdr>
      <w:tabs>
        <w:tab w:val="clear" w:pos="9026"/>
        <w:tab w:val="right" w:pos="8788"/>
      </w:tabs>
      <w:ind w:firstLine="0"/>
      <w:rPr>
        <w:lang w:val="id-ID"/>
      </w:rPr>
    </w:pPr>
    <w:proofErr w:type="spellStart"/>
    <w:r w:rsidRPr="00926B5D">
      <w:rPr>
        <w:rStyle w:val="PageNumber"/>
        <w:sz w:val="18"/>
        <w:szCs w:val="18"/>
      </w:rPr>
      <w:t>Fakultas</w:t>
    </w:r>
    <w:proofErr w:type="spellEnd"/>
    <w:r w:rsidR="00D00D60">
      <w:rPr>
        <w:rStyle w:val="PageNumber"/>
        <w:sz w:val="18"/>
        <w:szCs w:val="18"/>
        <w:lang w:val="id-ID"/>
      </w:rPr>
      <w:t xml:space="preserve"> </w:t>
    </w:r>
    <w:r w:rsidRPr="00926B5D">
      <w:rPr>
        <w:rStyle w:val="PageNumber"/>
        <w:sz w:val="18"/>
        <w:szCs w:val="18"/>
      </w:rPr>
      <w:t>Teknik</w:t>
    </w:r>
    <w:r w:rsidR="00D00D60">
      <w:rPr>
        <w:rStyle w:val="PageNumber"/>
        <w:sz w:val="18"/>
        <w:szCs w:val="18"/>
        <w:lang w:val="id-ID"/>
      </w:rPr>
      <w:t xml:space="preserve"> </w:t>
    </w:r>
    <w:r w:rsidRPr="00926B5D">
      <w:rPr>
        <w:rStyle w:val="PageNumber"/>
        <w:sz w:val="18"/>
        <w:szCs w:val="18"/>
      </w:rPr>
      <w:t>Universitas Wahid Hasyim Semarang</w:t>
    </w:r>
    <w:r w:rsidRPr="00926B5D">
      <w:rPr>
        <w:rStyle w:val="PageNumber"/>
      </w:rPr>
      <w:tab/>
    </w:r>
    <w:r w:rsidRPr="00926B5D">
      <w:rPr>
        <w:rStyle w:val="PageNumber"/>
      </w:rPr>
      <w:tab/>
    </w:r>
    <w:r w:rsidR="00C62FB7" w:rsidRPr="000B4FCE">
      <w:rPr>
        <w:rStyle w:val="PageNumber"/>
      </w:rPr>
      <w:fldChar w:fldCharType="begin"/>
    </w:r>
    <w:r w:rsidRPr="000B4FCE">
      <w:rPr>
        <w:rStyle w:val="PageNumber"/>
      </w:rPr>
      <w:instrText xml:space="preserve"> PAGE </w:instrText>
    </w:r>
    <w:r w:rsidR="00C62FB7" w:rsidRPr="000B4FCE">
      <w:rPr>
        <w:rStyle w:val="PageNumber"/>
      </w:rPr>
      <w:fldChar w:fldCharType="separate"/>
    </w:r>
    <w:r w:rsidR="00336F7E">
      <w:rPr>
        <w:rStyle w:val="PageNumber"/>
        <w:noProof/>
      </w:rPr>
      <w:t>1</w:t>
    </w:r>
    <w:r w:rsidR="00C62FB7" w:rsidRPr="000B4FC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3A8BA" w14:textId="77777777" w:rsidR="00FC61A0" w:rsidRDefault="00FC61A0" w:rsidP="00EB0858">
      <w:pPr>
        <w:spacing w:before="0" w:line="240" w:lineRule="auto"/>
      </w:pPr>
      <w:r>
        <w:separator/>
      </w:r>
    </w:p>
  </w:footnote>
  <w:footnote w:type="continuationSeparator" w:id="0">
    <w:p w14:paraId="5D36114C" w14:textId="77777777" w:rsidR="00FC61A0" w:rsidRDefault="00FC61A0" w:rsidP="00EB085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34DD" w14:textId="5A0741B6" w:rsidR="00EC0722" w:rsidRPr="00697373" w:rsidRDefault="00EC0722" w:rsidP="00C4690B">
    <w:pPr>
      <w:pBdr>
        <w:bottom w:val="single" w:sz="4" w:space="1" w:color="auto"/>
      </w:pBdr>
      <w:tabs>
        <w:tab w:val="right" w:pos="8788"/>
      </w:tabs>
      <w:autoSpaceDE w:val="0"/>
      <w:autoSpaceDN w:val="0"/>
      <w:adjustRightInd w:val="0"/>
      <w:spacing w:line="240" w:lineRule="auto"/>
      <w:ind w:firstLine="0"/>
      <w:rPr>
        <w:sz w:val="18"/>
        <w:szCs w:val="18"/>
        <w:lang w:val="sv-SE"/>
      </w:rPr>
    </w:pPr>
    <w:r>
      <w:rPr>
        <w:sz w:val="18"/>
        <w:szCs w:val="18"/>
        <w:lang w:val="sv-SE"/>
      </w:rPr>
      <w:t>SNST ke-</w:t>
    </w:r>
    <w:r w:rsidR="003C5FAD">
      <w:rPr>
        <w:sz w:val="18"/>
        <w:szCs w:val="18"/>
      </w:rPr>
      <w:t>1</w:t>
    </w:r>
    <w:r w:rsidR="00CF352F">
      <w:rPr>
        <w:rFonts w:eastAsiaTheme="minorEastAsia"/>
        <w:sz w:val="18"/>
        <w:szCs w:val="18"/>
        <w:lang w:eastAsia="ja-JP"/>
      </w:rPr>
      <w:t>3</w:t>
    </w:r>
    <w:r w:rsidRPr="00697373">
      <w:rPr>
        <w:sz w:val="18"/>
        <w:szCs w:val="18"/>
      </w:rPr>
      <w:tab/>
    </w:r>
    <w:r w:rsidRPr="00697373">
      <w:rPr>
        <w:sz w:val="18"/>
        <w:szCs w:val="18"/>
        <w:lang w:val="sv-SE"/>
      </w:rPr>
      <w:t xml:space="preserve"> (</w:t>
    </w:r>
    <w:r w:rsidR="00D73234">
      <w:rPr>
        <w:sz w:val="18"/>
        <w:szCs w:val="18"/>
        <w:lang w:val="sv-SE"/>
      </w:rPr>
      <w:t>hari supriyanto</w:t>
    </w:r>
    <w:r>
      <w:rPr>
        <w:sz w:val="18"/>
        <w:szCs w:val="18"/>
        <w:lang w:val="sv-SE"/>
      </w:rPr>
      <w:t xml:space="preserve"> dkk.</w:t>
    </w:r>
    <w:r w:rsidRPr="00697373">
      <w:rPr>
        <w:sz w:val="18"/>
        <w:szCs w:val="18"/>
        <w:lang w:val="sv-SE"/>
      </w:rPr>
      <w:t>)</w:t>
    </w:r>
  </w:p>
  <w:p w14:paraId="4339EE1B" w14:textId="77777777" w:rsidR="00EC0722" w:rsidRPr="00697373" w:rsidRDefault="00EC0722" w:rsidP="00C4690B">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27A2" w14:textId="240B3A13" w:rsidR="00EC0722" w:rsidRPr="00163C03" w:rsidRDefault="007A0416" w:rsidP="00163C03">
    <w:pPr>
      <w:pStyle w:val="Header"/>
      <w:pBdr>
        <w:bottom w:val="single" w:sz="4" w:space="1" w:color="auto"/>
      </w:pBdr>
      <w:spacing w:before="80"/>
      <w:ind w:firstLine="0"/>
      <w:rPr>
        <w:sz w:val="18"/>
        <w:szCs w:val="18"/>
        <w:lang w:val="id-ID"/>
      </w:rPr>
    </w:pPr>
    <w:proofErr w:type="spellStart"/>
    <w:proofErr w:type="gramStart"/>
    <w:r>
      <w:rPr>
        <w:sz w:val="18"/>
        <w:szCs w:val="18"/>
      </w:rPr>
      <w:t>E</w:t>
    </w:r>
    <w:r w:rsidR="00F60DBE">
      <w:rPr>
        <w:sz w:val="18"/>
        <w:szCs w:val="18"/>
      </w:rPr>
      <w:t>.</w:t>
    </w:r>
    <w:r>
      <w:rPr>
        <w:sz w:val="18"/>
        <w:szCs w:val="18"/>
      </w:rPr>
      <w:t>Manufaktur</w:t>
    </w:r>
    <w:proofErr w:type="spellEnd"/>
    <w:proofErr w:type="gramEnd"/>
    <w:r>
      <w:rPr>
        <w:sz w:val="18"/>
        <w:szCs w:val="18"/>
      </w:rPr>
      <w:t xml:space="preserve"> dan Teknik </w:t>
    </w:r>
    <w:proofErr w:type="spellStart"/>
    <w:r>
      <w:rPr>
        <w:sz w:val="18"/>
        <w:szCs w:val="18"/>
      </w:rPr>
      <w:t>Industri</w:t>
    </w:r>
    <w:proofErr w:type="spellEnd"/>
    <w:r w:rsidR="00D2217A">
      <w:rPr>
        <w:sz w:val="18"/>
        <w:szCs w:val="18"/>
      </w:rPr>
      <w:tab/>
    </w:r>
  </w:p>
  <w:p w14:paraId="4E7922C7" w14:textId="77777777" w:rsidR="00EC0722" w:rsidRPr="00774F3A" w:rsidRDefault="00EC0722" w:rsidP="00E74EE5">
    <w:pPr>
      <w:pStyle w:val="Header"/>
      <w:ind w:firstLine="0"/>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835"/>
    <w:multiLevelType w:val="hybridMultilevel"/>
    <w:tmpl w:val="7B76CB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D340E16"/>
    <w:multiLevelType w:val="hybridMultilevel"/>
    <w:tmpl w:val="BBDEB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46161"/>
    <w:multiLevelType w:val="hybridMultilevel"/>
    <w:tmpl w:val="50960D16"/>
    <w:lvl w:ilvl="0" w:tplc="472A726C">
      <w:start w:val="1"/>
      <w:numFmt w:val="decimal"/>
      <w:pStyle w:val="DaftarReferensi"/>
      <w:lvlText w:val="[%1]"/>
      <w:lvlJc w:val="left"/>
      <w:pPr>
        <w:tabs>
          <w:tab w:val="num" w:pos="357"/>
        </w:tabs>
        <w:ind w:left="357" w:hanging="35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681EC9"/>
    <w:multiLevelType w:val="multilevel"/>
    <w:tmpl w:val="8D068E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12C3B1D"/>
    <w:multiLevelType w:val="hybridMultilevel"/>
    <w:tmpl w:val="CCDCC34A"/>
    <w:lvl w:ilvl="0" w:tplc="A0A6808C">
      <w:start w:val="1"/>
      <w:numFmt w:val="lowerLetter"/>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170"/>
        </w:tabs>
        <w:ind w:left="117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D5A1D21"/>
    <w:multiLevelType w:val="hybridMultilevel"/>
    <w:tmpl w:val="C262CB88"/>
    <w:lvl w:ilvl="0" w:tplc="0C00D36C">
      <w:start w:val="1"/>
      <w:numFmt w:val="decimal"/>
      <w:lvlText w:val="(%1)"/>
      <w:lvlJc w:val="right"/>
      <w:pPr>
        <w:tabs>
          <w:tab w:val="num" w:pos="1021"/>
        </w:tabs>
        <w:ind w:left="567"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40C5A3E"/>
    <w:multiLevelType w:val="hybridMultilevel"/>
    <w:tmpl w:val="3662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D263F"/>
    <w:multiLevelType w:val="hybridMultilevel"/>
    <w:tmpl w:val="88441E5A"/>
    <w:lvl w:ilvl="0" w:tplc="6F5CACE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70984EE9"/>
    <w:multiLevelType w:val="hybridMultilevel"/>
    <w:tmpl w:val="8ECA60C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C60548E"/>
    <w:multiLevelType w:val="hybridMultilevel"/>
    <w:tmpl w:val="1D5489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9428953">
    <w:abstractNumId w:val="8"/>
  </w:num>
  <w:num w:numId="2" w16cid:durableId="1362628246">
    <w:abstractNumId w:val="4"/>
  </w:num>
  <w:num w:numId="3" w16cid:durableId="1064260442">
    <w:abstractNumId w:val="9"/>
  </w:num>
  <w:num w:numId="4" w16cid:durableId="834151733">
    <w:abstractNumId w:val="7"/>
  </w:num>
  <w:num w:numId="5" w16cid:durableId="2096634134">
    <w:abstractNumId w:val="1"/>
  </w:num>
  <w:num w:numId="6" w16cid:durableId="2115127096">
    <w:abstractNumId w:val="6"/>
  </w:num>
  <w:num w:numId="7" w16cid:durableId="1035544532">
    <w:abstractNumId w:val="2"/>
  </w:num>
  <w:num w:numId="8" w16cid:durableId="630945040">
    <w:abstractNumId w:val="5"/>
  </w:num>
  <w:num w:numId="9" w16cid:durableId="410468877">
    <w:abstractNumId w:val="3"/>
  </w:num>
  <w:num w:numId="10" w16cid:durableId="674959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mirrorMargin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CC"/>
    <w:rsid w:val="000004BE"/>
    <w:rsid w:val="000230D4"/>
    <w:rsid w:val="00027D31"/>
    <w:rsid w:val="000442D1"/>
    <w:rsid w:val="00077343"/>
    <w:rsid w:val="00077A95"/>
    <w:rsid w:val="000822C6"/>
    <w:rsid w:val="0008788D"/>
    <w:rsid w:val="000C0742"/>
    <w:rsid w:val="000D190C"/>
    <w:rsid w:val="000D4058"/>
    <w:rsid w:val="000D67AF"/>
    <w:rsid w:val="000D73CE"/>
    <w:rsid w:val="000D7570"/>
    <w:rsid w:val="000E02AD"/>
    <w:rsid w:val="000E32C0"/>
    <w:rsid w:val="000F3A15"/>
    <w:rsid w:val="0011450E"/>
    <w:rsid w:val="00122363"/>
    <w:rsid w:val="00123230"/>
    <w:rsid w:val="0013218A"/>
    <w:rsid w:val="00132A24"/>
    <w:rsid w:val="001344EA"/>
    <w:rsid w:val="001364FF"/>
    <w:rsid w:val="00141366"/>
    <w:rsid w:val="001454EC"/>
    <w:rsid w:val="001467CC"/>
    <w:rsid w:val="00150027"/>
    <w:rsid w:val="00154062"/>
    <w:rsid w:val="0015433A"/>
    <w:rsid w:val="00155B09"/>
    <w:rsid w:val="00163C03"/>
    <w:rsid w:val="0018189C"/>
    <w:rsid w:val="00182A31"/>
    <w:rsid w:val="00186D01"/>
    <w:rsid w:val="00191779"/>
    <w:rsid w:val="00193A75"/>
    <w:rsid w:val="001A1A5C"/>
    <w:rsid w:val="001A3966"/>
    <w:rsid w:val="001B1C9C"/>
    <w:rsid w:val="001B4473"/>
    <w:rsid w:val="001C094E"/>
    <w:rsid w:val="001D113A"/>
    <w:rsid w:val="001E1231"/>
    <w:rsid w:val="001E32B5"/>
    <w:rsid w:val="00201CEA"/>
    <w:rsid w:val="002034CB"/>
    <w:rsid w:val="00216AA9"/>
    <w:rsid w:val="0023053B"/>
    <w:rsid w:val="00240132"/>
    <w:rsid w:val="0024019A"/>
    <w:rsid w:val="002513F6"/>
    <w:rsid w:val="00252CBC"/>
    <w:rsid w:val="002550F8"/>
    <w:rsid w:val="00283703"/>
    <w:rsid w:val="00293A3F"/>
    <w:rsid w:val="00297F03"/>
    <w:rsid w:val="002A1F23"/>
    <w:rsid w:val="002A23D3"/>
    <w:rsid w:val="002A3888"/>
    <w:rsid w:val="002B5716"/>
    <w:rsid w:val="002C1A59"/>
    <w:rsid w:val="002D5779"/>
    <w:rsid w:val="002D656A"/>
    <w:rsid w:val="002F0315"/>
    <w:rsid w:val="002F54D4"/>
    <w:rsid w:val="00302E5E"/>
    <w:rsid w:val="003053B2"/>
    <w:rsid w:val="00313081"/>
    <w:rsid w:val="0032630B"/>
    <w:rsid w:val="00335472"/>
    <w:rsid w:val="00336F7E"/>
    <w:rsid w:val="00350764"/>
    <w:rsid w:val="00350A2B"/>
    <w:rsid w:val="00365E60"/>
    <w:rsid w:val="003957C1"/>
    <w:rsid w:val="003C0495"/>
    <w:rsid w:val="003C5FAD"/>
    <w:rsid w:val="003F316B"/>
    <w:rsid w:val="003F37E4"/>
    <w:rsid w:val="00404072"/>
    <w:rsid w:val="004059DB"/>
    <w:rsid w:val="004203C8"/>
    <w:rsid w:val="00437F82"/>
    <w:rsid w:val="00447434"/>
    <w:rsid w:val="0046043C"/>
    <w:rsid w:val="00461C12"/>
    <w:rsid w:val="0046236B"/>
    <w:rsid w:val="004711C3"/>
    <w:rsid w:val="00476D88"/>
    <w:rsid w:val="00486EEE"/>
    <w:rsid w:val="00495B8B"/>
    <w:rsid w:val="004B47EB"/>
    <w:rsid w:val="004B51B1"/>
    <w:rsid w:val="004D569D"/>
    <w:rsid w:val="004D58DF"/>
    <w:rsid w:val="004E6DFA"/>
    <w:rsid w:val="004F1E3E"/>
    <w:rsid w:val="00504889"/>
    <w:rsid w:val="0050759A"/>
    <w:rsid w:val="00511AEA"/>
    <w:rsid w:val="00514948"/>
    <w:rsid w:val="00515515"/>
    <w:rsid w:val="00522BA0"/>
    <w:rsid w:val="0052364B"/>
    <w:rsid w:val="00532F91"/>
    <w:rsid w:val="00537EC0"/>
    <w:rsid w:val="00581DE2"/>
    <w:rsid w:val="005828CC"/>
    <w:rsid w:val="0058294C"/>
    <w:rsid w:val="005876B0"/>
    <w:rsid w:val="005962D9"/>
    <w:rsid w:val="005C080D"/>
    <w:rsid w:val="005D1228"/>
    <w:rsid w:val="005D2480"/>
    <w:rsid w:val="005D3190"/>
    <w:rsid w:val="005F5DD0"/>
    <w:rsid w:val="00604AED"/>
    <w:rsid w:val="00606467"/>
    <w:rsid w:val="00621D60"/>
    <w:rsid w:val="0062448F"/>
    <w:rsid w:val="00641E65"/>
    <w:rsid w:val="006578E4"/>
    <w:rsid w:val="00684B98"/>
    <w:rsid w:val="00697373"/>
    <w:rsid w:val="006A5AC6"/>
    <w:rsid w:val="006C0201"/>
    <w:rsid w:val="006C1CAD"/>
    <w:rsid w:val="006C7FAD"/>
    <w:rsid w:val="006D501B"/>
    <w:rsid w:val="006E3B70"/>
    <w:rsid w:val="006F543B"/>
    <w:rsid w:val="00703FAE"/>
    <w:rsid w:val="00710413"/>
    <w:rsid w:val="007162F0"/>
    <w:rsid w:val="00720C36"/>
    <w:rsid w:val="00730FFC"/>
    <w:rsid w:val="00734F32"/>
    <w:rsid w:val="00752D78"/>
    <w:rsid w:val="00754A0B"/>
    <w:rsid w:val="00774F3A"/>
    <w:rsid w:val="007756D2"/>
    <w:rsid w:val="00780957"/>
    <w:rsid w:val="0078367D"/>
    <w:rsid w:val="00791E02"/>
    <w:rsid w:val="00794AB7"/>
    <w:rsid w:val="007A0416"/>
    <w:rsid w:val="007A166B"/>
    <w:rsid w:val="007A20B7"/>
    <w:rsid w:val="007A614B"/>
    <w:rsid w:val="007B007F"/>
    <w:rsid w:val="007B7061"/>
    <w:rsid w:val="007C46D8"/>
    <w:rsid w:val="007D3350"/>
    <w:rsid w:val="007D3BBE"/>
    <w:rsid w:val="007D40DF"/>
    <w:rsid w:val="007D5885"/>
    <w:rsid w:val="007D5B7E"/>
    <w:rsid w:val="007E2388"/>
    <w:rsid w:val="007F0FD5"/>
    <w:rsid w:val="007F7EC8"/>
    <w:rsid w:val="00802644"/>
    <w:rsid w:val="00804D4A"/>
    <w:rsid w:val="00830AB6"/>
    <w:rsid w:val="00835261"/>
    <w:rsid w:val="00841BD4"/>
    <w:rsid w:val="00845704"/>
    <w:rsid w:val="0086126F"/>
    <w:rsid w:val="00875002"/>
    <w:rsid w:val="008A0235"/>
    <w:rsid w:val="008A34F6"/>
    <w:rsid w:val="008C52E7"/>
    <w:rsid w:val="008E1D86"/>
    <w:rsid w:val="008E4895"/>
    <w:rsid w:val="0091151A"/>
    <w:rsid w:val="009210B1"/>
    <w:rsid w:val="00927101"/>
    <w:rsid w:val="009275AD"/>
    <w:rsid w:val="00966610"/>
    <w:rsid w:val="009B3DB6"/>
    <w:rsid w:val="009B5480"/>
    <w:rsid w:val="009C0A7A"/>
    <w:rsid w:val="009C3E73"/>
    <w:rsid w:val="009C45FC"/>
    <w:rsid w:val="009C67A8"/>
    <w:rsid w:val="009D4ABA"/>
    <w:rsid w:val="009E435D"/>
    <w:rsid w:val="009E799F"/>
    <w:rsid w:val="009F5FF5"/>
    <w:rsid w:val="009F67C5"/>
    <w:rsid w:val="00A00F89"/>
    <w:rsid w:val="00A04FEF"/>
    <w:rsid w:val="00A26F5F"/>
    <w:rsid w:val="00A30F03"/>
    <w:rsid w:val="00A33BD3"/>
    <w:rsid w:val="00A354FA"/>
    <w:rsid w:val="00A51DD4"/>
    <w:rsid w:val="00A550C3"/>
    <w:rsid w:val="00A973DB"/>
    <w:rsid w:val="00AA70DB"/>
    <w:rsid w:val="00AA7FFD"/>
    <w:rsid w:val="00AB0B65"/>
    <w:rsid w:val="00AB2D35"/>
    <w:rsid w:val="00AB3F09"/>
    <w:rsid w:val="00AD205B"/>
    <w:rsid w:val="00AE1108"/>
    <w:rsid w:val="00AE1DE8"/>
    <w:rsid w:val="00AF4922"/>
    <w:rsid w:val="00B134DA"/>
    <w:rsid w:val="00B14A4E"/>
    <w:rsid w:val="00B155C6"/>
    <w:rsid w:val="00B354E6"/>
    <w:rsid w:val="00B74375"/>
    <w:rsid w:val="00B7747C"/>
    <w:rsid w:val="00B805F3"/>
    <w:rsid w:val="00B86343"/>
    <w:rsid w:val="00BA2852"/>
    <w:rsid w:val="00BD6B92"/>
    <w:rsid w:val="00BE5AF6"/>
    <w:rsid w:val="00C05786"/>
    <w:rsid w:val="00C06312"/>
    <w:rsid w:val="00C21DE5"/>
    <w:rsid w:val="00C23072"/>
    <w:rsid w:val="00C300E0"/>
    <w:rsid w:val="00C44BC3"/>
    <w:rsid w:val="00C4690B"/>
    <w:rsid w:val="00C526CC"/>
    <w:rsid w:val="00C539C3"/>
    <w:rsid w:val="00C54DD4"/>
    <w:rsid w:val="00C62FB7"/>
    <w:rsid w:val="00C72EDD"/>
    <w:rsid w:val="00C82C64"/>
    <w:rsid w:val="00C845C6"/>
    <w:rsid w:val="00CB2262"/>
    <w:rsid w:val="00CB77A4"/>
    <w:rsid w:val="00CC1BAD"/>
    <w:rsid w:val="00CC55D1"/>
    <w:rsid w:val="00CF352F"/>
    <w:rsid w:val="00D00D60"/>
    <w:rsid w:val="00D07A80"/>
    <w:rsid w:val="00D12AEE"/>
    <w:rsid w:val="00D201C7"/>
    <w:rsid w:val="00D2217A"/>
    <w:rsid w:val="00D30699"/>
    <w:rsid w:val="00D47829"/>
    <w:rsid w:val="00D62E29"/>
    <w:rsid w:val="00D67358"/>
    <w:rsid w:val="00D73234"/>
    <w:rsid w:val="00D825B6"/>
    <w:rsid w:val="00DA13E1"/>
    <w:rsid w:val="00DB0163"/>
    <w:rsid w:val="00DE1F60"/>
    <w:rsid w:val="00DE3675"/>
    <w:rsid w:val="00DF757F"/>
    <w:rsid w:val="00DF7EE4"/>
    <w:rsid w:val="00E04C58"/>
    <w:rsid w:val="00E11F1C"/>
    <w:rsid w:val="00E14F42"/>
    <w:rsid w:val="00E20D11"/>
    <w:rsid w:val="00E34333"/>
    <w:rsid w:val="00E36515"/>
    <w:rsid w:val="00E4237A"/>
    <w:rsid w:val="00E74EE5"/>
    <w:rsid w:val="00E94ACB"/>
    <w:rsid w:val="00E9777B"/>
    <w:rsid w:val="00EB0394"/>
    <w:rsid w:val="00EB0858"/>
    <w:rsid w:val="00EB646D"/>
    <w:rsid w:val="00EC0722"/>
    <w:rsid w:val="00EC71B4"/>
    <w:rsid w:val="00EC7240"/>
    <w:rsid w:val="00ED35EF"/>
    <w:rsid w:val="00ED5FE0"/>
    <w:rsid w:val="00EE2AE8"/>
    <w:rsid w:val="00F250A6"/>
    <w:rsid w:val="00F31E52"/>
    <w:rsid w:val="00F3394C"/>
    <w:rsid w:val="00F33FCE"/>
    <w:rsid w:val="00F51E9A"/>
    <w:rsid w:val="00F60DBE"/>
    <w:rsid w:val="00F81578"/>
    <w:rsid w:val="00F87129"/>
    <w:rsid w:val="00F957F9"/>
    <w:rsid w:val="00F95E35"/>
    <w:rsid w:val="00F96543"/>
    <w:rsid w:val="00FA2870"/>
    <w:rsid w:val="00FA2FAB"/>
    <w:rsid w:val="00FA55ED"/>
    <w:rsid w:val="00FB418C"/>
    <w:rsid w:val="00FC39E5"/>
    <w:rsid w:val="00FC5715"/>
    <w:rsid w:val="00FC61A0"/>
    <w:rsid w:val="00FE7B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FFC7E"/>
  <w15:docId w15:val="{2950146D-C6F6-46F2-AF0C-34B618EE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18A"/>
    <w:pPr>
      <w:spacing w:before="80" w:line="300" w:lineRule="atLeast"/>
      <w:ind w:firstLine="567"/>
      <w:jc w:val="both"/>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rPr>
      <w:sz w:val="20"/>
    </w:rPr>
  </w:style>
  <w:style w:type="character" w:customStyle="1" w:styleId="HeaderChar">
    <w:name w:val="Header Char"/>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rPr>
      <w:sz w:val="20"/>
    </w:rPr>
  </w:style>
  <w:style w:type="character" w:customStyle="1" w:styleId="FooterChar">
    <w:name w:val="Footer Char"/>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7"/>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sz w:val="16"/>
      <w:szCs w:val="16"/>
    </w:rPr>
  </w:style>
  <w:style w:type="character" w:customStyle="1" w:styleId="BalloonTextChar">
    <w:name w:val="Balloon Text Char"/>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basedOn w:val="Normal"/>
    <w:uiPriority w:val="34"/>
    <w:qFormat/>
    <w:rsid w:val="007D5B7E"/>
    <w:pPr>
      <w:ind w:left="720"/>
      <w:contextualSpacing/>
    </w:pPr>
  </w:style>
  <w:style w:type="table" w:styleId="TableGrid">
    <w:name w:val="Table Grid"/>
    <w:basedOn w:val="TableNormal"/>
    <w:uiPriority w:val="59"/>
    <w:rsid w:val="0050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488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IndentChar">
    <w:name w:val="Body Text Indent Char"/>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Char">
    <w:name w:val="Body Text Char"/>
    <w:link w:val="BodyText"/>
    <w:uiPriority w:val="99"/>
    <w:semiHidden/>
    <w:rsid w:val="00EC71B4"/>
    <w:rPr>
      <w:rFonts w:ascii="Times New Roman" w:eastAsia="Times New Roman" w:hAnsi="Times New Roman"/>
      <w:sz w:val="24"/>
      <w:szCs w:val="24"/>
      <w:lang w:val="id-ID" w:eastAsia="id-ID"/>
    </w:rPr>
  </w:style>
  <w:style w:type="character" w:styleId="Emphasis">
    <w:name w:val="Emphasis"/>
    <w:uiPriority w:val="20"/>
    <w:qFormat/>
    <w:rsid w:val="00EC71B4"/>
    <w:rPr>
      <w:i/>
      <w:iCs/>
    </w:rPr>
  </w:style>
  <w:style w:type="paragraph" w:styleId="DocumentMap">
    <w:name w:val="Document Map"/>
    <w:basedOn w:val="Normal"/>
    <w:link w:val="DocumentMapChar"/>
    <w:uiPriority w:val="99"/>
    <w:semiHidden/>
    <w:unhideWhenUsed/>
    <w:rsid w:val="009C67A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C67A8"/>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1B4473"/>
    <w:rPr>
      <w:color w:val="605E5C"/>
      <w:shd w:val="clear" w:color="auto" w:fill="E1DFDD"/>
    </w:rPr>
  </w:style>
  <w:style w:type="character" w:styleId="CommentReference">
    <w:name w:val="annotation reference"/>
    <w:basedOn w:val="DefaultParagraphFont"/>
    <w:uiPriority w:val="99"/>
    <w:semiHidden/>
    <w:unhideWhenUsed/>
    <w:rsid w:val="00AB2D35"/>
    <w:rPr>
      <w:sz w:val="16"/>
      <w:szCs w:val="16"/>
    </w:rPr>
  </w:style>
  <w:style w:type="paragraph" w:styleId="CommentText">
    <w:name w:val="annotation text"/>
    <w:basedOn w:val="Normal"/>
    <w:link w:val="CommentTextChar"/>
    <w:uiPriority w:val="99"/>
    <w:semiHidden/>
    <w:unhideWhenUsed/>
    <w:rsid w:val="00AB2D35"/>
    <w:pPr>
      <w:spacing w:line="240" w:lineRule="auto"/>
    </w:pPr>
    <w:rPr>
      <w:sz w:val="20"/>
    </w:rPr>
  </w:style>
  <w:style w:type="character" w:customStyle="1" w:styleId="CommentTextChar">
    <w:name w:val="Comment Text Char"/>
    <w:basedOn w:val="DefaultParagraphFont"/>
    <w:link w:val="CommentText"/>
    <w:uiPriority w:val="99"/>
    <w:semiHidden/>
    <w:rsid w:val="00AB2D3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B2D35"/>
    <w:rPr>
      <w:b/>
      <w:bCs/>
    </w:rPr>
  </w:style>
  <w:style w:type="character" w:customStyle="1" w:styleId="CommentSubjectChar">
    <w:name w:val="Comment Subject Char"/>
    <w:basedOn w:val="CommentTextChar"/>
    <w:link w:val="CommentSubject"/>
    <w:uiPriority w:val="99"/>
    <w:semiHidden/>
    <w:rsid w:val="00AB2D3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5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qive@ie.its.ac.i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garizkiyah@gmail.com" TargetMode="External"/><Relationship Id="rId4" Type="http://schemas.openxmlformats.org/officeDocument/2006/relationships/settings" Target="settings.xml"/><Relationship Id="rId9" Type="http://schemas.openxmlformats.org/officeDocument/2006/relationships/hyperlink" Target="mailto:rindi@its.ac.i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Template-SNST-ke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EEC59-5061-4072-A525-1EFCD35B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Template-SNST-ke13</Template>
  <TotalTime>9</TotalTime>
  <Pages>7</Pages>
  <Words>10930</Words>
  <Characters>70068</Characters>
  <Application>Microsoft Office Word</Application>
  <DocSecurity>0</DocSecurity>
  <Lines>8758</Lines>
  <Paragraphs>3115</Paragraphs>
  <ScaleCrop>false</ScaleCrop>
  <HeadingPairs>
    <vt:vector size="2" baseType="variant">
      <vt:variant>
        <vt:lpstr>Title</vt:lpstr>
      </vt:variant>
      <vt:variant>
        <vt:i4>1</vt:i4>
      </vt:variant>
    </vt:vector>
  </HeadingPairs>
  <TitlesOfParts>
    <vt:vector size="1" baseType="lpstr">
      <vt:lpstr>Template</vt:lpstr>
    </vt:vector>
  </TitlesOfParts>
  <Company>Hewlett-Packard Company</Company>
  <LinksUpToDate>false</LinksUpToDate>
  <CharactersWithSpaces>77883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Gaya Selingkung</dc:subject>
  <dc:creator>ASUS</dc:creator>
  <cp:keywords>Seminar Nasional Unwahas</cp:keywords>
  <dc:description>snst@unwahas.ac.id_x000d_
www.publikasiilmiah.unwahas.ac.id</dc:description>
  <cp:lastModifiedBy>Hari Supriyanto</cp:lastModifiedBy>
  <cp:revision>5</cp:revision>
  <cp:lastPrinted>2011-05-30T05:48:00Z</cp:lastPrinted>
  <dcterms:created xsi:type="dcterms:W3CDTF">2023-07-23T12:54:00Z</dcterms:created>
  <dcterms:modified xsi:type="dcterms:W3CDTF">2023-08-15T09:21:00Z</dcterms:modified>
  <cp:contentStatus>publikasiilmiah.unwahas.ac.id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fc08cff9-9e58-4b9a-b1ec-e27ff74e5f7c</vt:lpwstr>
  </property>
  <property fmtid="{D5CDD505-2E9C-101B-9397-08002B2CF9AE}" pid="3" name="Mendeley Document_1">
    <vt:lpwstr>True</vt:lpwstr>
  </property>
  <property fmtid="{D5CDD505-2E9C-101B-9397-08002B2CF9AE}" pid="4" name="Mendeley Unique User Id_1">
    <vt:lpwstr>4529d55d-daa5-3ff6-b835-dee91d678c70</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